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6DE8" w:rsidRDefault="009C6DE8" w:rsidP="009C6DE8">
      <w:pPr>
        <w:rPr>
          <w:rFonts w:ascii="Arial" w:hAnsi="Arial" w:cs="Arial"/>
        </w:rPr>
      </w:pPr>
      <w:r>
        <w:rPr>
          <w:rFonts w:ascii="Arial" w:hAnsi="Arial" w:cs="Arial"/>
        </w:rPr>
        <w:t>Table S1: Strain list</w:t>
      </w:r>
    </w:p>
    <w:tbl>
      <w:tblPr>
        <w:tblW w:w="10256" w:type="dxa"/>
        <w:tblInd w:w="-108" w:type="dxa"/>
        <w:tblLook w:val="04A0" w:firstRow="1" w:lastRow="0" w:firstColumn="1" w:lastColumn="0" w:noHBand="0" w:noVBand="1"/>
      </w:tblPr>
      <w:tblGrid>
        <w:gridCol w:w="461"/>
        <w:gridCol w:w="2845"/>
        <w:gridCol w:w="1916"/>
        <w:gridCol w:w="3619"/>
        <w:gridCol w:w="1415"/>
      </w:tblGrid>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Name</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Background</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Specific genotype</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source</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roofErr w:type="spellStart"/>
            <w:r>
              <w:rPr>
                <w:rFonts w:ascii="Arial" w:hAnsi="Arial" w:cs="Arial"/>
                <w:i/>
              </w:rPr>
              <w:t>MATa</w:t>
            </w:r>
            <w:proofErr w:type="spellEnd"/>
            <w:r>
              <w:rPr>
                <w:rFonts w:ascii="Arial" w:hAnsi="Arial" w:cs="Arial"/>
                <w:i/>
              </w:rPr>
              <w:t>, his3</w:t>
            </w:r>
            <w:r>
              <w:rPr>
                <w:rFonts w:ascii="Symbol" w:hAnsi="Symbol" w:cs="Arial"/>
                <w:i/>
              </w:rPr>
              <w:t></w:t>
            </w:r>
            <w:r>
              <w:rPr>
                <w:rFonts w:ascii="Arial" w:hAnsi="Arial" w:cs="Arial"/>
                <w:i/>
              </w:rPr>
              <w:t>0, ura3</w:t>
            </w:r>
            <w:r>
              <w:rPr>
                <w:rFonts w:ascii="Symbol" w:hAnsi="Symbol" w:cs="Arial"/>
                <w:i/>
              </w:rPr>
              <w:t></w:t>
            </w:r>
            <w:r>
              <w:rPr>
                <w:rFonts w:ascii="Arial" w:hAnsi="Arial" w:cs="Arial"/>
                <w:i/>
              </w:rPr>
              <w:t>0, leu2</w:t>
            </w:r>
            <w:r>
              <w:rPr>
                <w:rFonts w:ascii="Symbol" w:hAnsi="Symbol" w:cs="Arial"/>
                <w:i/>
              </w:rPr>
              <w:t></w:t>
            </w:r>
            <w:r>
              <w:rPr>
                <w:rFonts w:ascii="Arial" w:hAnsi="Arial" w:cs="Arial"/>
                <w:i/>
              </w:rPr>
              <w:t>0, met15</w:t>
            </w:r>
            <w:r>
              <w:rPr>
                <w:rFonts w:ascii="Symbol" w:hAnsi="Symbol" w:cs="Arial"/>
                <w:i/>
              </w:rPr>
              <w:t></w:t>
            </w:r>
            <w:r>
              <w:rPr>
                <w:rFonts w:ascii="Arial" w:hAnsi="Arial" w:cs="Arial"/>
                <w:i/>
              </w:rPr>
              <w:t>0</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w:t>
            </w:r>
            <w:proofErr w:type="spellStart"/>
            <w:r>
              <w:fldChar w:fldCharType="begin" w:fldLock="1"/>
            </w:r>
            <w:r>
              <w:rPr>
                <w:rFonts w:ascii="Arial" w:hAnsi="Arial" w:cs="Arial"/>
              </w:rPr>
              <w:instrText>ADDIN CSL_CITATION {"citationItems":[{"id":"ITEM-1","itemData":{"DOI":"10.1002/(SICI)1097-0061(19980130)14:2&lt;115::AID-YEA204&gt;3.0.CO;2-2","ISBN":"0749-503X (Print)\\r0749-503X (Linking)","ISSN":"0749-503X (Print) 0749-503X (Linking)","PMID":"9483801","abstract":"A set of yeast strains based on Saccharomyces cerevisiae S288C in which commonly used selectable marker genes are deleted by design based on the yeast genome sequence has been constructed and analysed. These strains minimize or eliminate the homology to the corresponding marker genes in commonly used vectors without significantly affecting adjacent gene expression. Because the homology between commonly used auxotrophic marker gene segments and genomic sequences has been largely or completely abolished, these strains will also reduce plasmid integration events which can interfere with a wide variety of molecular genetic applications. We also report the construction of new members of the pRS400 series of vectors, containing the kanMX, ADE2 and MET15 genes.","author":[{"dropping-particle":"","family":"Brachmann","given":"Carrie Baker","non-dropping-particle":"","parse-names":false,"suffix":""},{"dropping-particle":"","family":"Davies","given":"Adrian","non-dropping-particle":"","parse-names":false,"suffix":""},{"dropping-particle":"","family":"Cost","given":"Gregory J.","non-dropping-particle":"","parse-names":false,"suffix":""},{"dropping-particle":"","family":"Caputo","given":"Emerita","non-dropping-particle":"","parse-names":false,"suffix":""},{"dropping-particle":"","family":"Li","given":"Joachim","non-dropping-particle":"","parse-names":false,"suffix":""},{"dropping-particle":"","family":"Hieter","given":"Philip","non-dropping-particle":"","parse-names":false,"suffix":""},{"dropping-particle":"","family":"Boeke","given":"Jef D.","non-dropping-particle":"","parse-names":false,"suffix":""}],"container-title":"Yeast","id":"ITEM-1","issue":"2","issued":{"date-parts":[["1998","1","30"]]},"note":"From Duplicate 1 (Designer deletion strains derived from Saccharomyces cerevisiae S288C: a useful set of strains and plasmids for PCR-mediated gene disruption and other applications - Brachmann, C B; Davies, A; Cost, G J; Caputo, E; Li, J; Hieter, P; Boeke, J D)\n\nJournal Article Research Support, U.S. Gov't, P.H.S. England","page":"115-132","publisher-place":"Department of Molecular Biology and Genetics, Johns Hopkins University School of Medicine, Baltimore, MD 21205, USA.","title":"Designer deletion strains derived from Saccharomyces cerevisiae S288C: a useful set of strains and plasmids for PCR-mediated gene disruption and other applications","type":"article-journal","volume":"14"},"uris":["http://www.mendeley.com/documents/?uuid=152dc30f-fa5f-4449-a6fc-5558801122ff","http://www.mendeley.com/documents/?uuid=1bc493d9-c916-4e76-b809-27c78a43b2d1"]}],"mendeley":{"formattedCitation":"(Brachmann &lt;i&gt;et al.&lt;/i&gt;, 1998)","manualFormatting":"Brachmann et al. 1998)","plainTextFormattedCitation":"(Brachmann et al., 1998)","previouslyFormattedCitation":"(Brachmann &lt;i&gt;et al.&lt;/i&gt;, 1998)"},"properties":{"noteIndex":0},"schema":"https://github.com/citation-style-language/schema/raw/master/csl-citation.json"}</w:instrText>
            </w:r>
            <w:r>
              <w:rPr>
                <w:rFonts w:ascii="Arial" w:hAnsi="Arial" w:cs="Arial"/>
              </w:rPr>
              <w:fldChar w:fldCharType="separate"/>
            </w:r>
            <w:bookmarkStart w:id="0" w:name="__Fieldmark__682_317762315"/>
            <w:r>
              <w:rPr>
                <w:rFonts w:ascii="Arial" w:hAnsi="Arial" w:cs="Arial"/>
                <w:noProof/>
              </w:rPr>
              <w:t>Brachmann</w:t>
            </w:r>
            <w:proofErr w:type="spellEnd"/>
            <w:r>
              <w:rPr>
                <w:rFonts w:ascii="Arial" w:hAnsi="Arial" w:cs="Arial"/>
                <w:noProof/>
              </w:rPr>
              <w:t xml:space="preserve"> </w:t>
            </w:r>
            <w:r>
              <w:rPr>
                <w:rFonts w:ascii="Arial" w:hAnsi="Arial" w:cs="Arial"/>
                <w:i/>
                <w:noProof/>
              </w:rPr>
              <w:t>et al.</w:t>
            </w:r>
            <w:r>
              <w:rPr>
                <w:rFonts w:ascii="Arial" w:hAnsi="Arial" w:cs="Arial"/>
                <w:noProof/>
              </w:rPr>
              <w:t xml:space="preserve"> 1998)</w:t>
            </w:r>
            <w:r>
              <w:fldChar w:fldCharType="end"/>
            </w:r>
            <w:bookmarkEnd w:id="0"/>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BY4742</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BY4742</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roofErr w:type="spellStart"/>
            <w:r>
              <w:rPr>
                <w:rFonts w:ascii="Arial" w:hAnsi="Arial" w:cs="Arial"/>
                <w:i/>
              </w:rPr>
              <w:t>MATalpha</w:t>
            </w:r>
            <w:proofErr w:type="spellEnd"/>
            <w:r>
              <w:rPr>
                <w:rFonts w:ascii="Arial" w:hAnsi="Arial" w:cs="Arial"/>
                <w:i/>
              </w:rPr>
              <w:t>, his3</w:t>
            </w:r>
            <w:r>
              <w:rPr>
                <w:rFonts w:ascii="Symbol" w:hAnsi="Symbol" w:cs="Arial"/>
                <w:i/>
              </w:rPr>
              <w:t></w:t>
            </w:r>
            <w:r>
              <w:rPr>
                <w:rFonts w:ascii="Arial" w:hAnsi="Arial" w:cs="Arial"/>
                <w:i/>
              </w:rPr>
              <w:t>0, ura3</w:t>
            </w:r>
            <w:r>
              <w:rPr>
                <w:rFonts w:ascii="Symbol" w:hAnsi="Symbol" w:cs="Arial"/>
                <w:i/>
              </w:rPr>
              <w:t></w:t>
            </w:r>
            <w:r>
              <w:rPr>
                <w:rFonts w:ascii="Arial" w:hAnsi="Arial" w:cs="Arial"/>
                <w:i/>
              </w:rPr>
              <w:t>0, leu2</w:t>
            </w:r>
            <w:r>
              <w:rPr>
                <w:rFonts w:ascii="Symbol" w:hAnsi="Symbol" w:cs="Arial"/>
                <w:i/>
              </w:rPr>
              <w:t></w:t>
            </w:r>
            <w:r>
              <w:rPr>
                <w:rFonts w:ascii="Arial" w:hAnsi="Arial" w:cs="Arial"/>
                <w:i/>
              </w:rPr>
              <w:t>0, lys2</w:t>
            </w:r>
            <w:r>
              <w:rPr>
                <w:rFonts w:ascii="Symbol" w:hAnsi="Symbol" w:cs="Arial"/>
                <w:i/>
              </w:rPr>
              <w:t></w:t>
            </w:r>
            <w:r>
              <w:rPr>
                <w:rFonts w:ascii="Arial" w:hAnsi="Arial" w:cs="Arial"/>
                <w:i/>
              </w:rPr>
              <w:t>0</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w:t>
            </w:r>
            <w:proofErr w:type="spellStart"/>
            <w:r>
              <w:fldChar w:fldCharType="begin" w:fldLock="1"/>
            </w:r>
            <w:r>
              <w:rPr>
                <w:rFonts w:ascii="Arial" w:hAnsi="Arial" w:cs="Arial"/>
              </w:rPr>
              <w:instrText>ADDIN CSL_CITATION {"citationItems":[{"id":"ITEM-1","itemData":{"DOI":"10.1002/(SICI)1097-0061(19980130)14:2&lt;115::AID-YEA204&gt;3.0.CO;2-2","ISBN":"0749-503X (Print)\\r0749-503X (Linking)","ISSN":"0749-503X (Print) 0749-503X (Linking)","PMID":"9483801","abstract":"A set of yeast strains based on Saccharomyces cerevisiae S288C in which commonly used selectable marker genes are deleted by design based on the yeast genome sequence has been constructed and analysed. These strains minimize or eliminate the homology to the corresponding marker genes in commonly used vectors without significantly affecting adjacent gene expression. Because the homology between commonly used auxotrophic marker gene segments and genomic sequences has been largely or completely abolished, these strains will also reduce plasmid integration events which can interfere with a wide variety of molecular genetic applications. We also report the construction of new members of the pRS400 series of vectors, containing the kanMX, ADE2 and MET15 genes.","author":[{"dropping-particle":"","family":"Brachmann","given":"Carrie Baker","non-dropping-particle":"","parse-names":false,"suffix":""},{"dropping-particle":"","family":"Davies","given":"Adrian","non-dropping-particle":"","parse-names":false,"suffix":""},{"dropping-particle":"","family":"Cost","given":"Gregory J.","non-dropping-particle":"","parse-names":false,"suffix":""},{"dropping-particle":"","family":"Caputo","given":"Emerita","non-dropping-particle":"","parse-names":false,"suffix":""},{"dropping-particle":"","family":"Li","given":"Joachim","non-dropping-particle":"","parse-names":false,"suffix":""},{"dropping-particle":"","family":"Hieter","given":"Philip","non-dropping-particle":"","parse-names":false,"suffix":""},{"dropping-particle":"","family":"Boeke","given":"Jef D.","non-dropping-particle":"","parse-names":false,"suffix":""}],"container-title":"Yeast","id":"ITEM-1","issue":"2","issued":{"date-parts":[["1998","1","30"]]},"note":"From Duplicate 1 (Designer deletion strains derived from Saccharomyces cerevisiae S288C: a useful set of strains and plasmids for PCR-mediated gene disruption and other applications - Brachmann, C B; Davies, A; Cost, G J; Caputo, E; Li, J; Hieter, P; Boeke, J D)\n\nJournal Article Research Support, U.S. Gov't, P.H.S. England","page":"115-132","publisher-place":"Department of Molecular Biology and Genetics, Johns Hopkins University School of Medicine, Baltimore, MD 21205, USA.","title":"Designer deletion strains derived from Saccharomyces cerevisiae S288C: a useful set of strains and plasmids for PCR-mediated gene disruption and other applications","type":"article-journal","volume":"14"},"uris":["http://www.mendeley.com/documents/?uuid=1bc493d9-c916-4e76-b809-27c78a43b2d1","http://www.mendeley.com/documents/?uuid=152dc30f-fa5f-4449-a6fc-5558801122ff"]}],"mendeley":{"formattedCitation":"(Brachmann &lt;i&gt;et al.&lt;/i&gt;, 1998)","manualFormatting":"Brachmann et al. 1998)","plainTextFormattedCitation":"(Brachmann et al., 1998)","previouslyFormattedCitation":"(Brachmann &lt;i&gt;et al.&lt;/i&gt;, 1998)"},"properties":{"noteIndex":0},"schema":"https://github.com/citation-style-language/schema/raw/master/csl-citation.json"}</w:instrText>
            </w:r>
            <w:r>
              <w:rPr>
                <w:rFonts w:ascii="Arial" w:hAnsi="Arial" w:cs="Arial"/>
              </w:rPr>
              <w:fldChar w:fldCharType="separate"/>
            </w:r>
            <w:bookmarkStart w:id="1" w:name="__Fieldmark__715_317762315"/>
            <w:r>
              <w:rPr>
                <w:rFonts w:ascii="Arial" w:hAnsi="Arial" w:cs="Arial"/>
                <w:noProof/>
              </w:rPr>
              <w:t>Brachmann</w:t>
            </w:r>
            <w:proofErr w:type="spellEnd"/>
            <w:r>
              <w:rPr>
                <w:rFonts w:ascii="Arial" w:hAnsi="Arial" w:cs="Arial"/>
                <w:noProof/>
              </w:rPr>
              <w:t xml:space="preserve"> </w:t>
            </w:r>
            <w:r>
              <w:rPr>
                <w:rFonts w:ascii="Arial" w:hAnsi="Arial" w:cs="Arial"/>
                <w:i/>
                <w:noProof/>
              </w:rPr>
              <w:t>et al.</w:t>
            </w:r>
            <w:r>
              <w:rPr>
                <w:rFonts w:ascii="Arial" w:hAnsi="Arial" w:cs="Arial"/>
                <w:noProof/>
              </w:rPr>
              <w:t xml:space="preserve"> 1998)</w:t>
            </w:r>
            <w:r>
              <w:fldChar w:fldCharType="end"/>
            </w:r>
            <w:bookmarkEnd w:id="1"/>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S288c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S288c</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proofErr w:type="spellStart"/>
            <w:r>
              <w:rPr>
                <w:rFonts w:ascii="Arial" w:hAnsi="Arial" w:cs="Arial"/>
              </w:rPr>
              <w:t>MATa</w:t>
            </w:r>
            <w:proofErr w:type="spellEnd"/>
            <w:r>
              <w:rPr>
                <w:rFonts w:ascii="Arial" w:hAnsi="Arial" w:cs="Arial"/>
              </w:rPr>
              <w:t xml:space="preserve"> (also known as GSY147)</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w:t>
            </w:r>
            <w:r>
              <w:fldChar w:fldCharType="begin" w:fldLock="1"/>
            </w:r>
            <w:r>
              <w:rPr>
                <w:rFonts w:ascii="Arial" w:hAnsi="Arial" w:cs="Arial"/>
              </w:rPr>
              <w:instrText>ADDIN CSL_CITATION {"citationItems":[{"id":"ITEM-1","itemData":{"DOI":"10.1371/journal.pgen.1001038","abstract":"The Dobzhansky-Muller (D-M) model of speciation by genic incompatibility is widely accepted as the primary cause of interspecific postzygotic isolation. Since the introduction of this model, there have been theoretical and experimental data supporting the existence of such incompatibilities. However, speciation genes have been largely elusive, with only a handful of candidate genes identified in a few organisms. The Saccharomyces sensu stricto yeasts, which have small genomes and can mate interspecifically to produce sterile hybrids, are thus an ideal model for studying postzygotic isolation. Among them, only a single D-M pair, comprising a mitochondrially targeted product of a nuclear gene and a mitochondrially encoded locus, has been found. Thus far, no D-M pair of nuclear genes has been identified between any sensu stricto yeasts. We report here the first detailed genome-wide analysis of rare meiotic products from an otherwise sterile hybrid and show that no classic D-M pairs of speciation genes exist between the nuclear genomes of the closely related yeasts S. cerevisiae and S. paradoxus. Instead, our analyses suggest that more complex interactions, likely involving multiple loci having weak effects, may be responsible for their post-zygotic separation. The lack of a nuclear encoded classic D-M pair between these two yeasts, yet the existence of multiple loci that may each exert a small effect through complex interactions suggests that initial speciation events might not always be mediated by D-M pairs. An alternative explanation may be that the accumulation of polymorphisms leads to gamete inviability due to the activities of anti-recombination mechanisms and/or incompatibilities between the species' transcriptional and metabolic networks, with no single pair at least initially being responsible for the incompatibility. After such a speciation event, it is possible that one or more D-M pairs might subsequently arise following isolation.","author":[{"dropping-particle":"","family":"Kao","given":"Katy C","non-dropping-particle":"","parse-names":false,"suffix":""},{"dropping-particle":"","family":"Schwartz","given":"Katja","non-dropping-particle":"","parse-names":false,"suffix":""},{"dropping-particle":"","family":"Sherlock","given":"Gavin","non-dropping-particle":"","parse-names":false,"suffix":""}],"container-title":"PLoS Genet","id":"ITEM-1","issue":"7","issued":{"date-parts":[["2010"]]},"page":"e1001038","title":"A Genome-Wide Analysis Reveals No Nuclear Dobzhansky-Muller Pairs of Determinants of Speciation between S. cerevisiae and S. paradoxus, but Suggests More Complex Incompatibilities","type":"article-journal","volume":"6"},"uris":["http://www.mendeley.com/documents/?uuid=8ea9c7c2-9a6e-33bf-bb2e-fdd28081e470","http://www.mendeley.com/documents/?uuid=918bb04d-79a1-426b-804a-6bf6abe0ec53"]}],"mendeley":{"formattedCitation":"(Kao &lt;i&gt;et al.&lt;/i&gt;, 2010)","manualFormatting":"Kao et al. 2010)","plainTextFormattedCitation":"(Kao et al., 2010)","previouslyFormattedCitation":"(Kao &lt;i&gt;et al.&lt;/i&gt;, 2010)"},"properties":{"noteIndex":0},"schema":"https://github.com/citation-style-language/schema/raw/master/csl-citation.json"}</w:instrText>
            </w:r>
            <w:r>
              <w:rPr>
                <w:rFonts w:ascii="Arial" w:hAnsi="Arial" w:cs="Arial"/>
              </w:rPr>
              <w:fldChar w:fldCharType="separate"/>
            </w:r>
            <w:bookmarkStart w:id="2" w:name="__Fieldmark__732_317762315"/>
            <w:r>
              <w:rPr>
                <w:rFonts w:ascii="Arial" w:hAnsi="Arial" w:cs="Arial"/>
                <w:noProof/>
              </w:rPr>
              <w:t xml:space="preserve">Kao </w:t>
            </w:r>
            <w:r>
              <w:rPr>
                <w:rFonts w:ascii="Arial" w:hAnsi="Arial" w:cs="Arial"/>
                <w:i/>
                <w:noProof/>
              </w:rPr>
              <w:t>et al.</w:t>
            </w:r>
            <w:r>
              <w:rPr>
                <w:rFonts w:ascii="Arial" w:hAnsi="Arial" w:cs="Arial"/>
                <w:noProof/>
              </w:rPr>
              <w:t xml:space="preserve"> 2010)</w:t>
            </w:r>
            <w:r>
              <w:fldChar w:fldCharType="end"/>
            </w:r>
            <w:bookmarkEnd w:id="2"/>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RM11a</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RM11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proofErr w:type="spellStart"/>
            <w:r>
              <w:rPr>
                <w:rFonts w:ascii="Arial" w:hAnsi="Arial" w:cs="Arial"/>
                <w:i/>
              </w:rPr>
              <w:t>MATa</w:t>
            </w:r>
            <w:proofErr w:type="spellEnd"/>
            <w:r>
              <w:rPr>
                <w:rFonts w:ascii="Arial" w:hAnsi="Arial" w:cs="Arial"/>
                <w:i/>
              </w:rPr>
              <w:t xml:space="preserve"> </w:t>
            </w:r>
            <w:proofErr w:type="gramStart"/>
            <w:r>
              <w:rPr>
                <w:rFonts w:ascii="Arial" w:hAnsi="Arial" w:cs="Arial"/>
                <w:i/>
              </w:rPr>
              <w:t>ho::</w:t>
            </w:r>
            <w:proofErr w:type="spellStart"/>
            <w:proofErr w:type="gramEnd"/>
            <w:r>
              <w:rPr>
                <w:rFonts w:ascii="Arial" w:hAnsi="Arial" w:cs="Arial"/>
                <w:i/>
              </w:rPr>
              <w:t>LoxP</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w:t>
            </w:r>
            <w:r>
              <w:fldChar w:fldCharType="begin" w:fldLock="1"/>
            </w:r>
            <w:r>
              <w:rPr>
                <w:rFonts w:ascii="Arial" w:hAnsi="Arial" w:cs="Arial"/>
              </w:rPr>
              <w:instrText>ADDIN CSL_CITATION {"citationItems":[{"id":"ITEM-1","itemData":{"ISSN":"0749-503X (Print) 0749-503X (Linking)","abstract":"We have analyzed by genetic means 43 strains of Saccharomyces that had been isolated from fermenting grape musts in Italy. Twenty eight of these strains were isolated from 28 cellars in the Region of Emilia Romagna. The other 15 strains came from 5 fermentations at four cellars near the city of Arpino, which is located south and east of Rome. We found that 20 of the 28 strains from Emilia Romagna were heterozygous at from one to seven loci. The balance were, within the limits of our detection, completely homozygous. All these strains appeared to be diploid and most were homozygous for the homothallism gene (HO/HO). Spore viability varied greatly between the different strains and showed an inverse relation with the degree of heterozygosity. Several of the strains, and in particular those from Arpino, yielded asci that came from genetically different cells. These different cells could be interpreted to have arisen from a heterozygote that had sporulated and, because of the HO gene, yielded homozygous diploid spore clones. We propose that natural wine yeast strains can undergo such changes and thereby change a multiple heterozygote into completely homozygous diploids, some of which may replace the original heterozygous diploid. We call this process 'genome renewal'.","author":[{"dropping-particle":"","family":"Mortimer","given":"R K","non-dropping-particle":"","parse-names":false,"suffix":""},{"dropping-particle":"","family":"Romano","given":"P","non-dropping-particle":"","parse-names":false,"suffix":""},{"dropping-particle":"","family":"Suzzi","given":"G","non-dropping-particle":"","parse-names":false,"suffix":""},{"dropping-particle":"","family":"Polsinelli","given":"M","non-dropping-particle":"","parse-names":false,"suffix":""}],"container-title":"Yeast","id":"ITEM-1","issue":"12","issued":{"date-parts":[["1994","12"]]},"note":"Journal Article Research Support, Non-U.S. Gov't Research Support, U.S. Gov't, Non-P.H.S. England","page":"1543-1552","publisher-place":"Department of Molecular and Cell Biology, University of California, Berkeley 94720, USA.","title":"Genome renewal: a new phenomenon revealed from a genetic study of 43 strains of Saccharomyces cerevisiae derived from natural fermentation of grape musts","type":"article-journal","volume":"10"},"uris":["http://www.mendeley.com/documents/?uuid=42678f64-2de9-4d84-a6b7-8cb956e181ad","http://www.mendeley.com/documents/?uuid=e7ff3009-a8f1-4fa9-8a26-2bcb70834c67"]},{"id":"ITEM-2","itemData":{"abstract":"Numerous studies have described the yeast biota of grapes, and grape must in order to understand better the succession of yeasts during fermentation of wine. The origin of the wine yeasts has been rather controversial. By using more elaborate isolation methods, classical genetic analysis and electrophoretic karyotyping of monosporic clones, with this study, credible proof now exists that the vineyard is the primary source for the wine yeasts and that strains found on the grapes can be followed through the fermentation process.","author":[{"dropping-particle":"","family":"Török","given":"T","non-dropping-particle":"","parse-names":false,"suffix":""},{"dropping-particle":"","family":"Mortimer","given":"R K","non-dropping-particle":"","parse-names":false,"suffix":""},{"dropping-particle":"","family":"Romano","given":"P","non-dropping-particle":"","parse-names":false,"suffix":""},{"dropping-particle":"","family":"Suzzi","given":"G","non-dropping-particle":"","parse-names":false,"suffix":""},{"dropping-particle":"","family":"Polsinelli","given":"M","non-dropping-particle":"","parse-names":false,"suffix":""}],"container-title":"Journal of Industrial Microbiology","id":"ITEM-2","issue":"3-4","issued":{"date-parts":[["1996"]]},"note":"Journal Article Research Support, Non-U.S. Gov't Research Support, U.S. Gov't, Non-P.H.S. England","page":"303-313","publisher-place":"1Lawrence Berkeley National Laboratory, Berkeley, CA, USA; 2University of California, Berkeley, CA, USA; 3University of Potenza, Italy; 4University of Florence, Italy","title":"Quest for wine yeasts--an old story revisited","type":"article-journal","volume":"17"},"uris":["http://www.mendeley.com/documents/?uuid=72dc7af3-b431-48c2-80c7-b726abe43dbf","http://www.mendeley.com/documents/?uuid=b8a35cc1-458d-47a1-8253-b237e6363ead"]}],"mendeley":{"formattedCitation":"(Mortimer &lt;i&gt;et al.&lt;/i&gt;, 1994; Török &lt;i&gt;et al.&lt;/i&gt;, 1996)","manualFormatting":"Mortimer et al. 1994; Torok et al. 1996)","plainTextFormattedCitation":"(Mortimer et al., 1994; Török et al., 1996)","previouslyFormattedCitation":"(Mortimer &lt;i&gt;et al.&lt;/i&gt;, 1994; Török &lt;i&gt;et al.&lt;/i&gt;, 1996)"},"properties":{"noteIndex":0},"schema":"https://github.com/citation-style-language/schema/raw/master/csl-citation.json"}</w:instrText>
            </w:r>
            <w:r>
              <w:rPr>
                <w:rFonts w:ascii="Arial" w:hAnsi="Arial" w:cs="Arial"/>
              </w:rPr>
              <w:fldChar w:fldCharType="separate"/>
            </w:r>
            <w:bookmarkStart w:id="3" w:name="__Fieldmark__752_317762315"/>
            <w:r>
              <w:rPr>
                <w:rFonts w:ascii="Arial" w:hAnsi="Arial" w:cs="Arial"/>
                <w:noProof/>
              </w:rPr>
              <w:t xml:space="preserve">Mortimer </w:t>
            </w:r>
            <w:r>
              <w:rPr>
                <w:rFonts w:ascii="Arial" w:hAnsi="Arial" w:cs="Arial"/>
                <w:i/>
                <w:noProof/>
              </w:rPr>
              <w:t>et al.</w:t>
            </w:r>
            <w:r>
              <w:rPr>
                <w:rFonts w:ascii="Arial" w:hAnsi="Arial" w:cs="Arial"/>
                <w:noProof/>
              </w:rPr>
              <w:t xml:space="preserve"> 1994; Torok </w:t>
            </w:r>
            <w:r>
              <w:rPr>
                <w:rFonts w:ascii="Arial" w:hAnsi="Arial" w:cs="Arial"/>
                <w:i/>
                <w:noProof/>
              </w:rPr>
              <w:t>et al.</w:t>
            </w:r>
            <w:r>
              <w:rPr>
                <w:rFonts w:ascii="Arial" w:hAnsi="Arial" w:cs="Arial"/>
                <w:noProof/>
              </w:rPr>
              <w:t xml:space="preserve"> 1996)</w:t>
            </w:r>
            <w:r>
              <w:fldChar w:fldCharType="end"/>
            </w:r>
            <w:bookmarkEnd w:id="3"/>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5</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AWRI1631</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AWRI1631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proofErr w:type="spellStart"/>
            <w:r>
              <w:rPr>
                <w:rFonts w:ascii="Arial" w:hAnsi="Arial" w:cs="Arial"/>
                <w:i/>
              </w:rPr>
              <w:t>MATa</w:t>
            </w:r>
            <w:proofErr w:type="spellEnd"/>
            <w:r>
              <w:rPr>
                <w:rFonts w:ascii="Arial" w:hAnsi="Arial" w:cs="Arial"/>
                <w:i/>
              </w:rPr>
              <w:t xml:space="preserve"> </w:t>
            </w:r>
            <w:proofErr w:type="gramStart"/>
            <w:r>
              <w:rPr>
                <w:rFonts w:ascii="Arial" w:hAnsi="Arial" w:cs="Arial"/>
                <w:i/>
              </w:rPr>
              <w:t>ho::</w:t>
            </w:r>
            <w:proofErr w:type="spellStart"/>
            <w:proofErr w:type="gramEnd"/>
            <w:r>
              <w:rPr>
                <w:rFonts w:ascii="Arial" w:hAnsi="Arial" w:cs="Arial"/>
                <w:i/>
              </w:rPr>
              <w:t>LoxP</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w:t>
            </w:r>
            <w:proofErr w:type="spellStart"/>
            <w:r>
              <w:fldChar w:fldCharType="begin" w:fldLock="1"/>
            </w:r>
            <w:r>
              <w:rPr>
                <w:rFonts w:ascii="Arial" w:hAnsi="Arial" w:cs="Arial"/>
              </w:rPr>
              <w:instrText>ADDIN CSL_CITATION {"citationItems":[{"id":"ITEM-1","itemData":{"ISSN":"1567-1356 (Print) 1567-1356 (Linking)","abstract":"Many industrial strains of Saccharomyces cerevisiae have been selected primarily for their ability to convert sugars into ethanol efficiently despite exposure to a variety of stresses. To begin investigation of the genetic basis of phenotypic variation in industrial strains of S. cerevisiae, we have sequenced the genome of a wine yeast, AWRI1631, and have compared this sequence with both the laboratory strain S288c and the human pathogenic isolate YJM789. AWRI1631 was found to be substantially different from S288c and YJM789, especially at the level of single-nucleotide polymorphisms, which were present, on average, every 150 bp between all three strains. In addition, there were major differences in the arrangement and number of Ty elements between the strains, as well as several regions of DNA that were specific to AWRI1631 and that were predicted to encode proteins that are unique to this industrial strain.","author":[{"dropping-particle":"","family":"Borneman","given":"A R","non-dropping-particle":"","parse-names":false,"suffix":""},{"dropping-particle":"","family":"Forgan","given":"A H","non-dropping-particle":"","parse-names":false,"suffix":""},{"dropping-particle":"","family":"Pretorius","given":"I S","non-dropping-particle":"","parse-names":false,"suffix":""},{"dropping-particle":"","family":"Chambers","given":"P J","non-dropping-particle":"","parse-names":false,"suffix":""}],"container-title":"FEMS Yeast Res","id":"ITEM-1","issue":"7","issued":{"date-parts":[["2008","11"]]},"note":"Comparative Study Journal Article Research Support, Non-U.S. Gov't England","page":"1185-1195","publisher-place":"The Australian Wine Research Institute, Glen Osmond, Adelaide, SA, Australia.","title":"Comparative genome analysis of a Saccharomyces cerevisiae wine strain","type":"article-journal","volume":"8"},"uris":["http://www.mendeley.com/documents/?uuid=872eb0e3-4539-4917-90a3-27d31ca98bf9","http://www.mendeley.com/documents/?uuid=82deeb7c-9740-46c8-9510-8dadb9273b50"]}],"mendeley":{"formattedCitation":"(Borneman &lt;i&gt;et al.&lt;/i&gt;, 2008)","manualFormatting":"Borneman et al. 2008)","plainTextFormattedCitation":"(Borneman et al., 2008)","previouslyFormattedCitation":"(Borneman &lt;i&gt;et al.&lt;/i&gt;, 2008)"},"properties":{"noteIndex":0},"schema":"https://github.com/citation-style-language/schema/raw/master/csl-citation.json"}</w:instrText>
            </w:r>
            <w:r>
              <w:rPr>
                <w:rFonts w:ascii="Arial" w:hAnsi="Arial" w:cs="Arial"/>
              </w:rPr>
              <w:fldChar w:fldCharType="separate"/>
            </w:r>
            <w:bookmarkStart w:id="4" w:name="__Fieldmark__769_317762315"/>
            <w:r>
              <w:rPr>
                <w:rFonts w:ascii="Arial" w:hAnsi="Arial" w:cs="Arial"/>
                <w:noProof/>
              </w:rPr>
              <w:t>Borneman</w:t>
            </w:r>
            <w:proofErr w:type="spellEnd"/>
            <w:r>
              <w:rPr>
                <w:rFonts w:ascii="Arial" w:hAnsi="Arial" w:cs="Arial"/>
                <w:noProof/>
              </w:rPr>
              <w:t xml:space="preserve"> </w:t>
            </w:r>
            <w:r>
              <w:rPr>
                <w:rFonts w:ascii="Arial" w:hAnsi="Arial" w:cs="Arial"/>
                <w:i/>
                <w:noProof/>
              </w:rPr>
              <w:t>et al.</w:t>
            </w:r>
            <w:r>
              <w:rPr>
                <w:rFonts w:ascii="Arial" w:hAnsi="Arial" w:cs="Arial"/>
                <w:noProof/>
              </w:rPr>
              <w:t xml:space="preserve"> 2008)</w:t>
            </w:r>
            <w:r>
              <w:fldChar w:fldCharType="end"/>
            </w:r>
            <w:bookmarkEnd w:id="4"/>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6</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YJM789K5a</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proofErr w:type="spellStart"/>
            <w:r>
              <w:rPr>
                <w:rFonts w:ascii="Arial" w:hAnsi="Arial" w:cs="Arial"/>
                <w:i/>
              </w:rPr>
              <w:t>MATa</w:t>
            </w:r>
            <w:proofErr w:type="spellEnd"/>
            <w:r>
              <w:rPr>
                <w:rFonts w:ascii="Arial" w:hAnsi="Arial" w:cs="Arial"/>
                <w:i/>
              </w:rPr>
              <w:t xml:space="preserve"> </w:t>
            </w:r>
            <w:proofErr w:type="gramStart"/>
            <w:r>
              <w:rPr>
                <w:rFonts w:ascii="Arial" w:hAnsi="Arial" w:cs="Arial"/>
                <w:i/>
              </w:rPr>
              <w:t>ho::</w:t>
            </w:r>
            <w:proofErr w:type="spellStart"/>
            <w:proofErr w:type="gramEnd"/>
            <w:r>
              <w:rPr>
                <w:rFonts w:ascii="Arial" w:hAnsi="Arial" w:cs="Arial"/>
                <w:i/>
              </w:rPr>
              <w:t>HisG</w:t>
            </w:r>
            <w:proofErr w:type="spellEnd"/>
            <w:r>
              <w:rPr>
                <w:rFonts w:ascii="Arial" w:hAnsi="Arial" w:cs="Arial"/>
                <w:i/>
              </w:rPr>
              <w:t xml:space="preserve"> LYS2</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w:t>
            </w:r>
            <w:r>
              <w:fldChar w:fldCharType="begin" w:fldLock="1"/>
            </w:r>
            <w:r>
              <w:rPr>
                <w:rFonts w:ascii="Arial" w:hAnsi="Arial" w:cs="Arial"/>
              </w:rPr>
              <w:instrText>ADDIN CSL_CITATION {"citationItems":[{"id":"ITEM-1","itemData":{"DOI":"10.1039/C7MT00147A","ISBN":"1111111111","ISSN":"1756-5901","PMID":"28869270","abstract":"Copper (Cu) was used in antiquity to prevent waterborne and food diseases because, as a broad-spectrum antimicrobial agent, it generates reactive oxygen species, ROS. New technologies incorporating Cu into low-cost...","author":[{"dropping-particle":"","family":"Rong-Mullins","given":"Xiaoqing","non-dropping-particle":"","parse-names":false,"suffix":""},{"dropping-particle":"","family":"Winans","given":"Matthew J.","non-dropping-particle":"","parse-names":false,"suffix":""},{"dropping-particle":"","family":"Lee","given":"Justin B.","non-dropping-particle":"","parse-names":false,"suffix":""},{"dropping-particle":"","family":"Lonergan","given":"Zachery R.","non-dropping-particle":"","parse-names":false,"suffix":""},{"dropping-particle":"","family":"Pilolli","given":"Vincent A.","non-dropping-particle":"","parse-names":false,"suffix":""},{"dropping-particle":"","family":"Weatherly","given":"Lyndsey M.","non-dropping-particle":"","parse-names":false,"suffix":""},{"dropping-particle":"","family":"Carmenzind","given":"Thomas W.","non-dropping-particle":"","parse-names":false,"suffix":""},{"dropping-particle":"","family":"Jiang","given":"Lihua","non-dropping-particle":"","parse-names":false,"suffix":""},{"dropping-particle":"","family":"Cumming","given":"Jonathan R.","non-dropping-particle":"","parse-names":false,"suffix":""},{"dropping-particle":"","family":"Oporto","given":"Gloria S.","non-dropping-particle":"","parse-names":false,"suffix":""},{"dropping-particle":"","family":"Gallagher","given":"Jennifer E. G.","non-dropping-particle":"","parse-names":false,"suffix":""}],"container-title":"Metallomics","id":"ITEM-1","issue":"9","issued":{"date-parts":[["2017"]]},"page":"1304-1315","publisher":"The Royal Society of Chemistry","title":"Proteomic and genetic analysis of S. cerevisiae response to soluble copper leads to improvement of antimicrobial function of cellulosic copper nanoparticles","type":"article-journal","volume":"9"},"uris":["http://www.mendeley.com/documents/?uuid=955bcea5-2cb1-4b78-b1ab-762f2bd061c0"]}],"mendeley":{"formattedCitation":"(Rong-Mullins &lt;i&gt;et al.&lt;/i&gt;, 2017)","manualFormatting":"Rong-Mullins et al. 2017)","plainTextFormattedCitation":"(Rong-Mullins et al., 2017)","previouslyFormattedCitation":"(Rong-Mullins &lt;i&gt;et al.&lt;/i&gt;, 2017)"},"properties":{"noteIndex":0},"schema":"https://github.com/citation-style-language/schema/raw/master/csl-citation.json"}</w:instrText>
            </w:r>
            <w:r>
              <w:rPr>
                <w:rFonts w:ascii="Arial" w:hAnsi="Arial" w:cs="Arial"/>
              </w:rPr>
              <w:fldChar w:fldCharType="separate"/>
            </w:r>
            <w:bookmarkStart w:id="5" w:name="__Fieldmark__786_317762315"/>
            <w:r>
              <w:rPr>
                <w:rFonts w:ascii="Arial" w:hAnsi="Arial" w:cs="Arial"/>
                <w:noProof/>
              </w:rPr>
              <w:t xml:space="preserve">Rong-Mullins </w:t>
            </w:r>
            <w:r>
              <w:rPr>
                <w:rFonts w:ascii="Arial" w:hAnsi="Arial" w:cs="Arial"/>
                <w:i/>
                <w:noProof/>
              </w:rPr>
              <w:t>et al.</w:t>
            </w:r>
            <w:r>
              <w:rPr>
                <w:rFonts w:ascii="Arial" w:hAnsi="Arial" w:cs="Arial"/>
                <w:noProof/>
              </w:rPr>
              <w:t xml:space="preserve"> 2017)</w:t>
            </w:r>
            <w:r>
              <w:fldChar w:fldCharType="end"/>
            </w:r>
            <w:bookmarkEnd w:id="5"/>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7</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 xml:space="preserve">BY4741 </w:t>
            </w:r>
            <w:r>
              <w:rPr>
                <w:rFonts w:ascii="Arial" w:hAnsi="Arial" w:cs="Arial"/>
                <w:i/>
              </w:rPr>
              <w:t>med15</w:t>
            </w:r>
            <w:r w:rsidRPr="00EC7491">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med</w:t>
            </w:r>
            <w:proofErr w:type="gramStart"/>
            <w:r>
              <w:rPr>
                <w:rFonts w:ascii="Arial" w:hAnsi="Arial" w:cs="Arial"/>
                <w:i/>
              </w:rPr>
              <w:t>15::</w:t>
            </w:r>
            <w:proofErr w:type="spellStart"/>
            <w:proofErr w:type="gramEnd"/>
            <w:r>
              <w:rPr>
                <w:rFonts w:ascii="Arial" w:hAnsi="Arial" w:cs="Arial"/>
                <w:i/>
              </w:rPr>
              <w:t>KanR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w:t>
            </w:r>
            <w:r>
              <w:fldChar w:fldCharType="begin" w:fldLock="1"/>
            </w:r>
            <w:r>
              <w:rPr>
                <w:rFonts w:ascii="Arial" w:hAnsi="Arial" w:cs="Arial"/>
              </w:rPr>
              <w:instrText>ADDIN CSL_CITATION {"citationItems":[{"id":"ITEM-1","itemData":{"ISSN":"0036-8075 (Print)","abstract":"In Saccharomyces cerevisiae, more than 80% of the approximately 6200 predicted genes are nonessential, implying that the genome is buffered from the phenotypic consequences of genetic perturbation. To evaluate function, we developed a method for systematic construction of double mutants, termed synthetic genetic array (SGA) analysis, in which a query mutation is crossed to an array of approximately 4700 deletion mutants. Inviable double-mutant meiotic progeny identify functional relationships between genes. SGA analysis of genes with roles in cytoskeletal organization (BNI1, ARP2, ARC40, BIM1), DNA synthesis and repair (SGS1, RAD27), or uncharacterized functions (BBC1, NBP2) generated a network of 291 interactions among 204 genes. Systematic application of this approach should produce a global map of gene function.","author":[{"dropping-particle":"","family":"Tong","given":"A H","non-dropping-particle":"","parse-names":false,"suffix":""},{"dropping-particle":"","family":"Evangelista","given":"M","non-dropping-particle":"","parse-names":false,"suffix":""},{"dropping-particle":"","family":"Parsons","given":"A B","non-dropping-particle":"","parse-names":false,"suffix":""},{"dropping-particle":"","family":"Xu","given":"H","non-dropping-particle":"","parse-names":false,"suffix":""},{"dropping-particle":"","family":"Bader","given":"G D","non-dropping-particle":"","parse-names":false,"suffix":""},{"dropping-particle":"","family":"Page","given":"N","non-dropping-particle":"","parse-names":false,"suffix":""},{"dropping-particle":"","family":"Robinson","given":"M","non-dropping-particle":"","parse-names":false,"suffix":""},{"dropping-particle":"","family":"Raghibizadeh","given":"S","non-dropping-particle":"","parse-names":false,"suffix":""},{"dropping-particle":"","family":"Hogue","given":"C W","non-dropping-particle":"","parse-names":false,"suffix":""},{"dropping-particle":"","family":"Bussey","given":"H","non-dropping-particle":"","parse-names":false,"suffix":""},{"dropping-particle":"","family":"Andrews","given":"B","non-dropping-particle":"","parse-names":false,"suffix":""},{"dropping-particle":"","family":"Tyers","given":"M","non-dropping-particle":"","parse-names":false,"suffix":""},{"dropping-particle":"","family":"Boone","given":"C","non-dropping-particle":"","parse-names":false,"suffix":""}],"container-title":"Science","id":"ITEM-1","issue":"5550","issued":{"date-parts":[["2001","12","14"]]},"note":"Journal Article Research Support, Non-U.S. Gov't United States","page":"2364-2368","publisher-place":"Banting and Best Department of Medical Research, University of Toronto, Toronto ON, Canada M5G 1L6.","title":"Systematic genetic analysis with ordered arrays of yeast deletion mutants","type":"article-journal","volume":"294"},"uris":["http://www.mendeley.com/documents/?uuid=0568bf19-983b-4458-afa4-7fd7094b378a","http://www.mendeley.com/documents/?uuid=ae6ea572-cc33-410a-b916-53826b07f94c"]}],"mendeley":{"formattedCitation":"(Tong &lt;i&gt;et al.&lt;/i&gt;, 2001)","manualFormatting":"Tong et al. 2001)","plainTextFormattedCitation":"(Tong et al., 2001)","previouslyFormattedCitation":"(Tong &lt;i&gt;et al.&lt;/i&gt;, 2001)"},"properties":{"noteIndex":0},"schema":"https://github.com/citation-style-language/schema/raw/master/csl-citation.json"}</w:instrText>
            </w:r>
            <w:r>
              <w:rPr>
                <w:rFonts w:ascii="Arial" w:hAnsi="Arial" w:cs="Arial"/>
              </w:rPr>
              <w:fldChar w:fldCharType="separate"/>
            </w:r>
            <w:bookmarkStart w:id="6" w:name="__Fieldmark__805_317762315"/>
            <w:r>
              <w:rPr>
                <w:rFonts w:ascii="Arial" w:hAnsi="Arial" w:cs="Arial"/>
                <w:noProof/>
              </w:rPr>
              <w:t xml:space="preserve">Tong </w:t>
            </w:r>
            <w:r>
              <w:rPr>
                <w:rFonts w:ascii="Arial" w:hAnsi="Arial" w:cs="Arial"/>
                <w:i/>
                <w:noProof/>
              </w:rPr>
              <w:t>et al.</w:t>
            </w:r>
            <w:r>
              <w:rPr>
                <w:rFonts w:ascii="Arial" w:hAnsi="Arial" w:cs="Arial"/>
                <w:noProof/>
              </w:rPr>
              <w:t xml:space="preserve"> 2001)</w:t>
            </w:r>
            <w:r>
              <w:fldChar w:fldCharType="end"/>
            </w:r>
            <w:bookmarkEnd w:id="6"/>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8</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 xml:space="preserve">BY4741 </w:t>
            </w:r>
            <w:r>
              <w:rPr>
                <w:rFonts w:ascii="Arial" w:hAnsi="Arial" w:cs="Arial"/>
                <w:i/>
              </w:rPr>
              <w:t>med15</w:t>
            </w:r>
            <w:r w:rsidRPr="00EC7491">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med</w:t>
            </w:r>
            <w:proofErr w:type="gramStart"/>
            <w:r>
              <w:rPr>
                <w:rFonts w:ascii="Arial" w:hAnsi="Arial" w:cs="Arial"/>
                <w:i/>
              </w:rPr>
              <w:t>15::</w:t>
            </w:r>
            <w:proofErr w:type="spellStart"/>
            <w:proofErr w:type="gramEnd"/>
            <w:r>
              <w:rPr>
                <w:rFonts w:ascii="Arial" w:hAnsi="Arial" w:cs="Arial"/>
                <w:i/>
              </w:rPr>
              <w:t>NatR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9</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 xml:space="preserve">BY4742 </w:t>
            </w:r>
            <w:r>
              <w:rPr>
                <w:rFonts w:ascii="Arial" w:hAnsi="Arial" w:cs="Arial"/>
                <w:i/>
              </w:rPr>
              <w:t>med15</w:t>
            </w:r>
            <w:r w:rsidRPr="00EC7491">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BY4742</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med</w:t>
            </w:r>
            <w:proofErr w:type="gramStart"/>
            <w:r>
              <w:rPr>
                <w:rFonts w:ascii="Arial" w:hAnsi="Arial" w:cs="Arial"/>
                <w:i/>
              </w:rPr>
              <w:t>15::</w:t>
            </w:r>
            <w:proofErr w:type="spellStart"/>
            <w:proofErr w:type="gramEnd"/>
            <w:r>
              <w:rPr>
                <w:rFonts w:ascii="Arial" w:hAnsi="Arial" w:cs="Arial"/>
                <w:i/>
              </w:rPr>
              <w:t>NatR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 xml:space="preserve">YJM789K5a </w:t>
            </w:r>
            <w:r>
              <w:rPr>
                <w:rFonts w:ascii="Arial" w:hAnsi="Arial" w:cs="Arial"/>
                <w:i/>
              </w:rPr>
              <w:t>med15</w:t>
            </w:r>
            <w:r w:rsidRPr="00EC7491">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proofErr w:type="spellStart"/>
            <w:r>
              <w:rPr>
                <w:rFonts w:ascii="Arial" w:hAnsi="Arial" w:cs="Arial"/>
                <w:i/>
              </w:rPr>
              <w:t>MATa</w:t>
            </w:r>
            <w:proofErr w:type="spellEnd"/>
            <w:r>
              <w:rPr>
                <w:rFonts w:ascii="Arial" w:hAnsi="Arial" w:cs="Arial"/>
                <w:i/>
              </w:rPr>
              <w:t>, med</w:t>
            </w:r>
            <w:proofErr w:type="gramStart"/>
            <w:r>
              <w:rPr>
                <w:rFonts w:ascii="Arial" w:hAnsi="Arial" w:cs="Arial"/>
                <w:i/>
              </w:rPr>
              <w:t>15::</w:t>
            </w:r>
            <w:proofErr w:type="spellStart"/>
            <w:proofErr w:type="gramEnd"/>
            <w:r>
              <w:rPr>
                <w:rFonts w:ascii="Arial" w:hAnsi="Arial" w:cs="Arial"/>
                <w:i/>
              </w:rPr>
              <w:t>NatR</w:t>
            </w:r>
            <w:proofErr w:type="spellEnd"/>
            <w:r>
              <w:rPr>
                <w:rFonts w:ascii="Arial" w:hAnsi="Arial" w:cs="Arial"/>
                <w:i/>
              </w:rPr>
              <w:t>, LYS2</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11</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Hybrid</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BY4741xYJM789</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proofErr w:type="spellStart"/>
            <w:r>
              <w:rPr>
                <w:rFonts w:ascii="Arial" w:hAnsi="Arial" w:cs="Arial"/>
                <w:i/>
              </w:rPr>
              <w:t>MATa</w:t>
            </w:r>
            <w:proofErr w:type="spellEnd"/>
            <w:r>
              <w:rPr>
                <w:rFonts w:ascii="Arial" w:hAnsi="Arial" w:cs="Arial"/>
                <w:i/>
              </w:rPr>
              <w:t>/</w:t>
            </w:r>
            <w:proofErr w:type="spellStart"/>
            <w:r>
              <w:rPr>
                <w:rFonts w:ascii="Arial" w:hAnsi="Arial" w:cs="Arial"/>
                <w:i/>
              </w:rPr>
              <w:t>MATalpha</w:t>
            </w:r>
            <w:proofErr w:type="spellEnd"/>
            <w:r>
              <w:rPr>
                <w:rFonts w:ascii="Arial" w:hAnsi="Arial" w:cs="Arial"/>
                <w:i/>
              </w:rPr>
              <w:t>, HIS3/his3, URA3/ura3, LEU2/leu2, LYS2/lys2, LYS5/lys5</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12</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MED15</w:t>
            </w:r>
            <w:r>
              <w:rPr>
                <w:rFonts w:ascii="Arial" w:hAnsi="Arial" w:cs="Arial"/>
                <w:i/>
                <w:vertAlign w:val="superscript"/>
              </w:rPr>
              <w:t>YJM789</w:t>
            </w:r>
            <w:r>
              <w:rPr>
                <w:rFonts w:ascii="Arial" w:hAnsi="Arial" w:cs="Arial"/>
                <w:i/>
              </w:rPr>
              <w:t>/</w:t>
            </w:r>
            <w:r>
              <w:rPr>
                <w:rFonts w:ascii="Symbol" w:hAnsi="Symbol" w:cs="Arial"/>
                <w:i/>
              </w:rPr>
              <w:t></w:t>
            </w:r>
          </w:p>
          <w:p w:rsidR="009C6DE8" w:rsidRDefault="009C6DE8" w:rsidP="001F31A0">
            <w:pPr>
              <w:rPr>
                <w:rFonts w:ascii="Arial" w:hAnsi="Arial" w:cs="Arial"/>
                <w:i/>
              </w:rPr>
            </w:pP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BY4742xYJM789</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roofErr w:type="spellStart"/>
            <w:r>
              <w:rPr>
                <w:rFonts w:ascii="Arial" w:hAnsi="Arial" w:cs="Arial"/>
                <w:i/>
              </w:rPr>
              <w:t>MATa</w:t>
            </w:r>
            <w:proofErr w:type="spellEnd"/>
            <w:r>
              <w:rPr>
                <w:rFonts w:ascii="Arial" w:hAnsi="Arial" w:cs="Arial"/>
                <w:i/>
              </w:rPr>
              <w:t>/</w:t>
            </w:r>
            <w:proofErr w:type="spellStart"/>
            <w:r>
              <w:rPr>
                <w:rFonts w:ascii="Arial" w:hAnsi="Arial" w:cs="Arial"/>
                <w:i/>
              </w:rPr>
              <w:t>MATalpha</w:t>
            </w:r>
            <w:proofErr w:type="spellEnd"/>
            <w:r>
              <w:rPr>
                <w:rFonts w:ascii="Arial" w:hAnsi="Arial" w:cs="Arial"/>
                <w:i/>
              </w:rPr>
              <w:t>, HIS3/his3, URA3/ura3, LEU2/leu2, LYS2/lys2, MED15</w:t>
            </w:r>
            <w:r>
              <w:rPr>
                <w:rFonts w:ascii="Arial" w:hAnsi="Arial" w:cs="Arial"/>
                <w:i/>
                <w:vertAlign w:val="superscript"/>
              </w:rPr>
              <w:t>YJM789</w:t>
            </w:r>
            <w:r>
              <w:rPr>
                <w:rFonts w:ascii="Arial" w:hAnsi="Arial" w:cs="Arial"/>
                <w:i/>
              </w:rPr>
              <w:t>/med15</w:t>
            </w:r>
            <w:proofErr w:type="gramStart"/>
            <w:r>
              <w:rPr>
                <w:rFonts w:ascii="Arial" w:hAnsi="Arial" w:cs="Arial"/>
                <w:i/>
                <w:vertAlign w:val="superscript"/>
              </w:rPr>
              <w:t>BY</w:t>
            </w:r>
            <w:r>
              <w:rPr>
                <w:rFonts w:ascii="Arial" w:hAnsi="Arial" w:cs="Arial"/>
                <w:i/>
              </w:rPr>
              <w:t>::</w:t>
            </w:r>
            <w:proofErr w:type="spellStart"/>
            <w:proofErr w:type="gramEnd"/>
            <w:r>
              <w:rPr>
                <w:rFonts w:ascii="Arial" w:hAnsi="Arial" w:cs="Arial"/>
                <w:i/>
              </w:rPr>
              <w:t>NatR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13</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MED15</w:t>
            </w:r>
            <w:r>
              <w:rPr>
                <w:rFonts w:ascii="Arial" w:hAnsi="Arial" w:cs="Arial"/>
                <w:i/>
                <w:vertAlign w:val="superscript"/>
              </w:rPr>
              <w:t>BY</w:t>
            </w:r>
            <w:r>
              <w:rPr>
                <w:rFonts w:ascii="Arial" w:hAnsi="Arial" w:cs="Arial"/>
                <w:i/>
              </w:rPr>
              <w:t>/</w:t>
            </w:r>
            <w:r>
              <w:rPr>
                <w:rFonts w:ascii="Symbol" w:hAnsi="Symbol" w:cs="Arial"/>
                <w:i/>
              </w:rPr>
              <w:t></w:t>
            </w:r>
          </w:p>
          <w:p w:rsidR="009C6DE8" w:rsidRDefault="009C6DE8" w:rsidP="001F31A0">
            <w:pPr>
              <w:rPr>
                <w:rFonts w:ascii="Arial" w:hAnsi="Arial" w:cs="Arial"/>
                <w:i/>
              </w:rPr>
            </w:pP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BY4742xYJM789</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roofErr w:type="spellStart"/>
            <w:r>
              <w:rPr>
                <w:rFonts w:ascii="Arial" w:hAnsi="Arial" w:cs="Arial"/>
                <w:i/>
              </w:rPr>
              <w:t>MATa</w:t>
            </w:r>
            <w:proofErr w:type="spellEnd"/>
            <w:r>
              <w:rPr>
                <w:rFonts w:ascii="Arial" w:hAnsi="Arial" w:cs="Arial"/>
                <w:i/>
              </w:rPr>
              <w:t>/</w:t>
            </w:r>
            <w:proofErr w:type="spellStart"/>
            <w:r>
              <w:rPr>
                <w:rFonts w:ascii="Arial" w:hAnsi="Arial" w:cs="Arial"/>
                <w:i/>
              </w:rPr>
              <w:t>MATalpha</w:t>
            </w:r>
            <w:proofErr w:type="spellEnd"/>
            <w:r>
              <w:rPr>
                <w:rFonts w:ascii="Arial" w:hAnsi="Arial" w:cs="Arial"/>
                <w:i/>
              </w:rPr>
              <w:t>, HIS3/his3, URA3/ura3, LEU2/leu2, LYS2/lys2, MED15</w:t>
            </w:r>
            <w:r>
              <w:rPr>
                <w:rFonts w:ascii="Arial" w:hAnsi="Arial" w:cs="Arial"/>
                <w:i/>
                <w:vertAlign w:val="superscript"/>
              </w:rPr>
              <w:t>BY</w:t>
            </w:r>
            <w:r>
              <w:rPr>
                <w:rFonts w:ascii="Arial" w:hAnsi="Arial" w:cs="Arial"/>
                <w:i/>
              </w:rPr>
              <w:t>/med15</w:t>
            </w:r>
            <w:r>
              <w:rPr>
                <w:rFonts w:ascii="Arial" w:hAnsi="Arial" w:cs="Arial"/>
                <w:i/>
                <w:vertAlign w:val="superscript"/>
              </w:rPr>
              <w:t>YJM</w:t>
            </w:r>
            <w:proofErr w:type="gramStart"/>
            <w:r>
              <w:rPr>
                <w:rFonts w:ascii="Arial" w:hAnsi="Arial" w:cs="Arial"/>
                <w:i/>
                <w:vertAlign w:val="superscript"/>
              </w:rPr>
              <w:t>789</w:t>
            </w:r>
            <w:r>
              <w:rPr>
                <w:rFonts w:ascii="Arial" w:hAnsi="Arial" w:cs="Arial"/>
                <w:i/>
              </w:rPr>
              <w:t>::</w:t>
            </w:r>
            <w:proofErr w:type="gramEnd"/>
            <w:r>
              <w:rPr>
                <w:rFonts w:ascii="Arial" w:hAnsi="Arial" w:cs="Arial"/>
                <w:i/>
              </w:rPr>
              <w:t>NATR</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Symbol" w:hAnsi="Symbol" w:cs="Arial"/>
              </w:rPr>
            </w:pPr>
            <w:r w:rsidRPr="00887EDF">
              <w:rPr>
                <w:rFonts w:ascii="Symbol" w:hAnsi="Symbol" w:cs="Arial"/>
              </w:rPr>
              <w:t></w:t>
            </w:r>
            <w:r w:rsidRPr="00887EDF">
              <w:rPr>
                <w:rFonts w:ascii="Symbol" w:hAnsi="Symbol" w:cs="Arial"/>
              </w:rPr>
              <w:t></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Symbol" w:hAnsi="Symbol" w:cs="Arial"/>
                <w:i/>
              </w:rPr>
              <w:t></w:t>
            </w:r>
            <w:r>
              <w:rPr>
                <w:rFonts w:ascii="Arial" w:hAnsi="Arial" w:cs="Arial"/>
                <w:i/>
              </w:rPr>
              <w:t>/</w:t>
            </w:r>
            <w:r>
              <w:rPr>
                <w:rFonts w:ascii="Symbol" w:hAnsi="Symbol" w:cs="Arial"/>
                <w:i/>
              </w:rPr>
              <w:t></w:t>
            </w:r>
          </w:p>
          <w:p w:rsidR="009C6DE8" w:rsidRDefault="009C6DE8" w:rsidP="001F31A0">
            <w:pPr>
              <w:rPr>
                <w:rFonts w:ascii="Arial" w:hAnsi="Arial" w:cs="Arial"/>
                <w:i/>
              </w:rPr>
            </w:pP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BY4742xYJM789</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roofErr w:type="spellStart"/>
            <w:r>
              <w:rPr>
                <w:rFonts w:ascii="Arial" w:hAnsi="Arial" w:cs="Arial"/>
                <w:i/>
              </w:rPr>
              <w:t>MATa</w:t>
            </w:r>
            <w:proofErr w:type="spellEnd"/>
            <w:r>
              <w:rPr>
                <w:rFonts w:ascii="Arial" w:hAnsi="Arial" w:cs="Arial"/>
                <w:i/>
              </w:rPr>
              <w:t>/</w:t>
            </w:r>
            <w:proofErr w:type="spellStart"/>
            <w:r>
              <w:rPr>
                <w:rFonts w:ascii="Arial" w:hAnsi="Arial" w:cs="Arial"/>
                <w:i/>
              </w:rPr>
              <w:t>MATalpha</w:t>
            </w:r>
            <w:proofErr w:type="spellEnd"/>
            <w:r>
              <w:rPr>
                <w:rFonts w:ascii="Arial" w:hAnsi="Arial" w:cs="Arial"/>
                <w:i/>
              </w:rPr>
              <w:t>, HIS3/his3, URA3/ura3, LEU2/leu2, LYS2/lys2 med15</w:t>
            </w:r>
            <w:r>
              <w:rPr>
                <w:rFonts w:ascii="Arial" w:hAnsi="Arial" w:cs="Arial"/>
                <w:i/>
                <w:vertAlign w:val="superscript"/>
              </w:rPr>
              <w:t>YJM</w:t>
            </w:r>
            <w:proofErr w:type="gramStart"/>
            <w:r>
              <w:rPr>
                <w:rFonts w:ascii="Arial" w:hAnsi="Arial" w:cs="Arial"/>
                <w:i/>
                <w:vertAlign w:val="superscript"/>
              </w:rPr>
              <w:t>789</w:t>
            </w:r>
            <w:r>
              <w:rPr>
                <w:rFonts w:ascii="Arial" w:hAnsi="Arial" w:cs="Arial"/>
                <w:i/>
              </w:rPr>
              <w:t>::</w:t>
            </w:r>
            <w:proofErr w:type="spellStart"/>
            <w:proofErr w:type="gramEnd"/>
            <w:r>
              <w:rPr>
                <w:rFonts w:ascii="Arial" w:hAnsi="Arial" w:cs="Arial"/>
                <w:i/>
              </w:rPr>
              <w:t>NatR</w:t>
            </w:r>
            <w:proofErr w:type="spellEnd"/>
            <w:r>
              <w:rPr>
                <w:rFonts w:ascii="Arial" w:hAnsi="Arial" w:cs="Arial"/>
                <w:i/>
              </w:rPr>
              <w:t>/med15</w:t>
            </w:r>
            <w:r>
              <w:rPr>
                <w:rFonts w:ascii="Arial" w:hAnsi="Arial" w:cs="Arial"/>
                <w:i/>
                <w:vertAlign w:val="superscript"/>
              </w:rPr>
              <w:t>BY</w:t>
            </w:r>
            <w:r>
              <w:rPr>
                <w:rFonts w:ascii="Arial" w:hAnsi="Arial" w:cs="Arial"/>
                <w:i/>
              </w:rPr>
              <w:t>::</w:t>
            </w:r>
            <w:proofErr w:type="spellStart"/>
            <w:r>
              <w:rPr>
                <w:rFonts w:ascii="Arial" w:hAnsi="Arial" w:cs="Arial"/>
                <w:i/>
              </w:rPr>
              <w:t>KanR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lastRenderedPageBreak/>
              <w:t>15</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MED15</w:t>
            </w:r>
            <w:r>
              <w:rPr>
                <w:rFonts w:ascii="Arial" w:hAnsi="Arial" w:cs="Arial"/>
                <w:i/>
                <w:vertAlign w:val="superscript"/>
              </w:rPr>
              <w:t>YJM789</w:t>
            </w:r>
            <w:r>
              <w:rPr>
                <w:rFonts w:ascii="Arial" w:hAnsi="Arial" w:cs="Arial"/>
                <w:i/>
              </w:rPr>
              <w:t>-Myc/</w:t>
            </w:r>
            <w:r>
              <w:rPr>
                <w:rFonts w:ascii="Symbol" w:hAnsi="Symbol" w:cs="Arial"/>
                <w:i/>
              </w:rPr>
              <w:t></w:t>
            </w:r>
          </w:p>
          <w:p w:rsidR="009C6DE8" w:rsidRDefault="009C6DE8" w:rsidP="001F31A0">
            <w:pPr>
              <w:rPr>
                <w:rFonts w:ascii="Arial" w:hAnsi="Arial" w:cs="Arial"/>
                <w:i/>
              </w:rPr>
            </w:pP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BY4742xYJM789</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roofErr w:type="spellStart"/>
            <w:r>
              <w:rPr>
                <w:rFonts w:ascii="Arial" w:hAnsi="Arial" w:cs="Arial"/>
                <w:i/>
              </w:rPr>
              <w:t>MATa</w:t>
            </w:r>
            <w:proofErr w:type="spellEnd"/>
            <w:r>
              <w:rPr>
                <w:rFonts w:ascii="Arial" w:hAnsi="Arial" w:cs="Arial"/>
                <w:i/>
              </w:rPr>
              <w:t>/</w:t>
            </w:r>
            <w:proofErr w:type="spellStart"/>
            <w:r>
              <w:rPr>
                <w:rFonts w:ascii="Arial" w:hAnsi="Arial" w:cs="Arial"/>
                <w:i/>
              </w:rPr>
              <w:t>MATalpha</w:t>
            </w:r>
            <w:proofErr w:type="spellEnd"/>
            <w:r>
              <w:rPr>
                <w:rFonts w:ascii="Arial" w:hAnsi="Arial" w:cs="Arial"/>
                <w:i/>
              </w:rPr>
              <w:t>, HIS3/his3, URA3/ura3, LEU2/leu2, LYS2/lys2, MET15/met15 pMED15</w:t>
            </w:r>
            <w:r>
              <w:rPr>
                <w:rFonts w:ascii="Arial" w:hAnsi="Arial" w:cs="Arial"/>
                <w:i/>
                <w:vertAlign w:val="superscript"/>
              </w:rPr>
              <w:t>YJM789</w:t>
            </w:r>
            <w:r>
              <w:rPr>
                <w:rFonts w:ascii="Arial" w:hAnsi="Arial" w:cs="Arial"/>
                <w:i/>
              </w:rPr>
              <w:t>-</w:t>
            </w:r>
            <w:proofErr w:type="gramStart"/>
            <w:r>
              <w:rPr>
                <w:rFonts w:ascii="Arial" w:hAnsi="Arial" w:cs="Arial"/>
                <w:i/>
              </w:rPr>
              <w:t>Myc:KanR</w:t>
            </w:r>
            <w:proofErr w:type="gramEnd"/>
            <w:r>
              <w:rPr>
                <w:rFonts w:ascii="Arial" w:hAnsi="Arial" w:cs="Arial"/>
                <w:i/>
              </w:rPr>
              <w:t>/ med15</w:t>
            </w:r>
            <w:r>
              <w:rPr>
                <w:rFonts w:ascii="Arial" w:hAnsi="Arial" w:cs="Arial"/>
                <w:i/>
                <w:vertAlign w:val="superscript"/>
              </w:rPr>
              <w:t>BY</w:t>
            </w:r>
            <w:r>
              <w:rPr>
                <w:rFonts w:ascii="Arial" w:hAnsi="Arial" w:cs="Arial"/>
                <w:i/>
              </w:rPr>
              <w:t>::</w:t>
            </w:r>
            <w:proofErr w:type="spellStart"/>
            <w:r>
              <w:rPr>
                <w:rFonts w:ascii="Arial" w:hAnsi="Arial" w:cs="Arial"/>
                <w:i/>
              </w:rPr>
              <w:t>NatR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16</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MED15</w:t>
            </w:r>
            <w:r w:rsidRPr="00EC7491">
              <w:rPr>
                <w:rFonts w:ascii="Arial" w:hAnsi="Arial" w:cs="Arial"/>
                <w:i/>
                <w:vertAlign w:val="superscript"/>
              </w:rPr>
              <w:t>BY</w:t>
            </w:r>
            <w:r>
              <w:rPr>
                <w:rFonts w:ascii="Arial" w:hAnsi="Arial" w:cs="Arial"/>
                <w:i/>
              </w:rPr>
              <w:t>-Myc/</w:t>
            </w:r>
            <w:r>
              <w:rPr>
                <w:rFonts w:ascii="Symbol" w:hAnsi="Symbol" w:cs="Arial"/>
                <w:i/>
              </w:rPr>
              <w:t></w:t>
            </w:r>
          </w:p>
          <w:p w:rsidR="009C6DE8" w:rsidRDefault="009C6DE8" w:rsidP="001F31A0">
            <w:pPr>
              <w:rPr>
                <w:rFonts w:ascii="Arial" w:hAnsi="Arial" w:cs="Arial"/>
                <w:i/>
              </w:rPr>
            </w:pP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BY4742xYJM789</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roofErr w:type="spellStart"/>
            <w:r>
              <w:rPr>
                <w:rFonts w:ascii="Arial" w:hAnsi="Arial" w:cs="Arial"/>
                <w:i/>
              </w:rPr>
              <w:t>MATa</w:t>
            </w:r>
            <w:proofErr w:type="spellEnd"/>
            <w:r>
              <w:rPr>
                <w:rFonts w:ascii="Arial" w:hAnsi="Arial" w:cs="Arial"/>
                <w:i/>
              </w:rPr>
              <w:t>/</w:t>
            </w:r>
            <w:proofErr w:type="spellStart"/>
            <w:r>
              <w:rPr>
                <w:rFonts w:ascii="Arial" w:hAnsi="Arial" w:cs="Arial"/>
                <w:i/>
              </w:rPr>
              <w:t>MATalpha</w:t>
            </w:r>
            <w:proofErr w:type="spellEnd"/>
            <w:r>
              <w:rPr>
                <w:rFonts w:ascii="Arial" w:hAnsi="Arial" w:cs="Arial"/>
                <w:i/>
              </w:rPr>
              <w:t>, HIS3/his3, URA3/ura3, LEU2/leu2, LYS2/lys2 MED15</w:t>
            </w:r>
            <w:r>
              <w:rPr>
                <w:rFonts w:ascii="Arial" w:hAnsi="Arial" w:cs="Arial"/>
                <w:i/>
                <w:vertAlign w:val="superscript"/>
              </w:rPr>
              <w:t>BY</w:t>
            </w:r>
            <w:r>
              <w:rPr>
                <w:rFonts w:ascii="Arial" w:hAnsi="Arial" w:cs="Arial"/>
                <w:i/>
              </w:rPr>
              <w:t>-</w:t>
            </w:r>
            <w:proofErr w:type="gramStart"/>
            <w:r>
              <w:rPr>
                <w:rFonts w:ascii="Arial" w:hAnsi="Arial" w:cs="Arial"/>
                <w:i/>
              </w:rPr>
              <w:t>Myc:KanR</w:t>
            </w:r>
            <w:proofErr w:type="gramEnd"/>
            <w:r>
              <w:rPr>
                <w:rFonts w:ascii="Arial" w:hAnsi="Arial" w:cs="Arial"/>
                <w:i/>
              </w:rPr>
              <w:t>/ med15</w:t>
            </w:r>
            <w:r>
              <w:rPr>
                <w:rFonts w:ascii="Arial" w:hAnsi="Arial" w:cs="Arial"/>
                <w:i/>
                <w:vertAlign w:val="superscript"/>
              </w:rPr>
              <w:t>YJM789</w:t>
            </w:r>
            <w:r>
              <w:rPr>
                <w:rFonts w:ascii="Arial" w:hAnsi="Arial" w:cs="Arial"/>
                <w:i/>
              </w:rPr>
              <w:t>::</w:t>
            </w:r>
            <w:proofErr w:type="spellStart"/>
            <w:r>
              <w:rPr>
                <w:rFonts w:ascii="Arial" w:hAnsi="Arial" w:cs="Arial"/>
                <w:i/>
              </w:rPr>
              <w:t>NatR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17</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 wildtype empty</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pGS35</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18</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 xml:space="preserve">BY4741 </w:t>
            </w:r>
            <w:r>
              <w:rPr>
                <w:rFonts w:ascii="Arial" w:hAnsi="Arial" w:cs="Arial"/>
                <w:i/>
              </w:rPr>
              <w:t>med15</w:t>
            </w:r>
            <w:r w:rsidRPr="00EC7491">
              <w:rPr>
                <w:rFonts w:ascii="Symbol" w:hAnsi="Symbol" w:cs="Arial"/>
                <w:i/>
              </w:rPr>
              <w:t></w:t>
            </w:r>
            <w:r>
              <w:rPr>
                <w:rFonts w:ascii="Symbol" w:hAnsi="Symbol" w:cs="Arial"/>
                <w:i/>
              </w:rPr>
              <w:t></w:t>
            </w:r>
            <w:r>
              <w:rPr>
                <w:rFonts w:ascii="Arial" w:hAnsi="Arial" w:cs="Arial"/>
              </w:rPr>
              <w:t>empty</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rPr>
              <w:t xml:space="preserve">pGS35, </w:t>
            </w:r>
            <w:r>
              <w:rPr>
                <w:rFonts w:ascii="Arial" w:hAnsi="Arial" w:cs="Arial"/>
                <w:i/>
              </w:rPr>
              <w:t>med15</w:t>
            </w:r>
            <w:proofErr w:type="gramStart"/>
            <w:r>
              <w:rPr>
                <w:rFonts w:ascii="Arial" w:hAnsi="Arial" w:cs="Arial"/>
                <w:i/>
                <w:vertAlign w:val="superscript"/>
              </w:rPr>
              <w:t>BY</w:t>
            </w:r>
            <w:r>
              <w:rPr>
                <w:rFonts w:ascii="Arial" w:hAnsi="Arial" w:cs="Arial"/>
                <w:i/>
              </w:rPr>
              <w:t>::</w:t>
            </w:r>
            <w:proofErr w:type="spellStart"/>
            <w:proofErr w:type="gramEnd"/>
            <w:r>
              <w:rPr>
                <w:rFonts w:ascii="Arial" w:hAnsi="Arial" w:cs="Arial"/>
                <w:i/>
              </w:rPr>
              <w:t>NatR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18</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EC7491" w:rsidRDefault="009C6DE8" w:rsidP="001F31A0">
            <w:pPr>
              <w:rPr>
                <w:rFonts w:ascii="Arial" w:hAnsi="Arial" w:cs="Arial"/>
                <w:i/>
              </w:rPr>
            </w:pPr>
            <w:r>
              <w:rPr>
                <w:rFonts w:ascii="Arial" w:hAnsi="Arial" w:cs="Arial"/>
              </w:rPr>
              <w:t xml:space="preserve">BY4741 </w:t>
            </w:r>
            <w:r>
              <w:rPr>
                <w:rFonts w:ascii="Arial" w:hAnsi="Arial" w:cs="Arial"/>
                <w:i/>
              </w:rPr>
              <w:t>med15</w:t>
            </w:r>
            <w:r w:rsidRPr="00EC7491">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Pr="00EC7491" w:rsidRDefault="009C6DE8" w:rsidP="001F31A0">
            <w:pPr>
              <w:rPr>
                <w:rFonts w:ascii="Arial" w:hAnsi="Arial" w:cs="Arial"/>
                <w:i/>
              </w:rPr>
            </w:pPr>
            <w:r>
              <w:rPr>
                <w:rFonts w:ascii="Arial" w:hAnsi="Arial" w:cs="Arial"/>
                <w:i/>
              </w:rPr>
              <w:t>med15</w:t>
            </w:r>
            <w:proofErr w:type="gramStart"/>
            <w:r>
              <w:rPr>
                <w:rFonts w:ascii="Arial" w:hAnsi="Arial" w:cs="Arial"/>
                <w:i/>
                <w:vertAlign w:val="superscript"/>
              </w:rPr>
              <w:t>BY</w:t>
            </w:r>
            <w:r>
              <w:rPr>
                <w:rFonts w:ascii="Arial" w:hAnsi="Arial" w:cs="Arial"/>
                <w:i/>
              </w:rPr>
              <w:t>::</w:t>
            </w:r>
            <w:proofErr w:type="spellStart"/>
            <w:proofErr w:type="gramEnd"/>
            <w:r>
              <w:rPr>
                <w:rFonts w:ascii="Arial" w:hAnsi="Arial" w:cs="Arial"/>
                <w:i/>
              </w:rPr>
              <w:t>NatR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19</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 xml:space="preserve">BY4741 </w:t>
            </w:r>
            <w:r>
              <w:rPr>
                <w:rFonts w:ascii="Arial" w:hAnsi="Arial" w:cs="Arial"/>
                <w:i/>
              </w:rPr>
              <w:t>MED15</w:t>
            </w:r>
            <w:r>
              <w:rPr>
                <w:rFonts w:ascii="Arial" w:hAnsi="Arial" w:cs="Arial"/>
                <w:i/>
                <w:vertAlign w:val="superscript"/>
              </w:rPr>
              <w:t>S288c</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med15</w:t>
            </w:r>
            <w:proofErr w:type="gramStart"/>
            <w:r>
              <w:rPr>
                <w:rFonts w:ascii="Arial" w:hAnsi="Arial" w:cs="Arial"/>
                <w:i/>
                <w:vertAlign w:val="superscript"/>
              </w:rPr>
              <w:t>BY</w:t>
            </w:r>
            <w:r>
              <w:rPr>
                <w:rFonts w:ascii="Arial" w:hAnsi="Arial" w:cs="Arial"/>
                <w:i/>
              </w:rPr>
              <w:t>::</w:t>
            </w:r>
            <w:proofErr w:type="spellStart"/>
            <w:proofErr w:type="gramEnd"/>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 xml:space="preserve">-Myc (pGS35 with </w:t>
            </w:r>
            <w:proofErr w:type="spellStart"/>
            <w:r>
              <w:rPr>
                <w:rFonts w:ascii="Arial" w:hAnsi="Arial" w:cs="Arial"/>
              </w:rPr>
              <w:t>KanR</w:t>
            </w:r>
            <w:proofErr w:type="spellEnd"/>
            <w:r>
              <w:rPr>
                <w:rFonts w:ascii="Arial" w:hAnsi="Arial" w:cs="Arial"/>
              </w:rPr>
              <w:t xml:space="preserve">, </w:t>
            </w:r>
            <w:r>
              <w:rPr>
                <w:rFonts w:ascii="Arial" w:hAnsi="Arial" w:cs="Arial"/>
                <w:i/>
              </w:rPr>
              <w:t>URA3</w:t>
            </w:r>
            <w:r>
              <w:rPr>
                <w:rFonts w:ascii="Arial" w:hAnsi="Arial" w:cs="Arial"/>
              </w:rPr>
              <w:t>)</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rPr>
              <w:t xml:space="preserve">BY4741 </w:t>
            </w:r>
            <w:r>
              <w:rPr>
                <w:rFonts w:ascii="Arial" w:hAnsi="Arial" w:cs="Arial"/>
                <w:i/>
              </w:rPr>
              <w:t>MED15</w:t>
            </w:r>
            <w:r>
              <w:rPr>
                <w:rFonts w:ascii="Arial" w:hAnsi="Arial" w:cs="Arial"/>
                <w:i/>
                <w:vertAlign w:val="superscript"/>
              </w:rPr>
              <w:t>YJM789</w:t>
            </w:r>
            <w:r w:rsidRPr="00026C53">
              <w:rPr>
                <w:rFonts w:ascii="Arial" w:hAnsi="Arial" w:cs="Arial"/>
                <w:i/>
              </w:rPr>
              <w:t>-</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med15</w:t>
            </w:r>
            <w:proofErr w:type="gramStart"/>
            <w:r>
              <w:rPr>
                <w:rFonts w:ascii="Arial" w:hAnsi="Arial" w:cs="Arial"/>
                <w:i/>
                <w:vertAlign w:val="superscript"/>
              </w:rPr>
              <w:t>BY</w:t>
            </w:r>
            <w:r>
              <w:rPr>
                <w:rFonts w:ascii="Arial" w:hAnsi="Arial" w:cs="Arial"/>
                <w:i/>
              </w:rPr>
              <w:t>::</w:t>
            </w:r>
            <w:proofErr w:type="spellStart"/>
            <w:proofErr w:type="gramEnd"/>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-Myc (</w:t>
            </w:r>
            <w:proofErr w:type="spellStart"/>
            <w:r>
              <w:rPr>
                <w:rFonts w:ascii="Arial" w:hAnsi="Arial" w:cs="Arial"/>
              </w:rPr>
              <w:t>KanR</w:t>
            </w:r>
            <w:proofErr w:type="spellEnd"/>
            <w:r>
              <w:rPr>
                <w:rFonts w:ascii="Arial" w:hAnsi="Arial" w:cs="Arial"/>
              </w:rPr>
              <w:t xml:space="preserve">, </w:t>
            </w:r>
            <w:r>
              <w:rPr>
                <w:rFonts w:ascii="Arial" w:hAnsi="Arial" w:cs="Arial"/>
                <w:i/>
              </w:rPr>
              <w:t>URA3</w:t>
            </w:r>
            <w:r>
              <w:rPr>
                <w:rFonts w:ascii="Arial" w:hAnsi="Arial" w:cs="Arial"/>
              </w:rPr>
              <w:t>)</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21</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EC7491" w:rsidRDefault="009C6DE8" w:rsidP="001F31A0">
            <w:pPr>
              <w:rPr>
                <w:rFonts w:ascii="Arial" w:hAnsi="Arial" w:cs="Arial"/>
                <w:i/>
              </w:rPr>
            </w:pPr>
            <w:r>
              <w:rPr>
                <w:rFonts w:ascii="Arial" w:hAnsi="Arial" w:cs="Arial"/>
              </w:rPr>
              <w:t xml:space="preserve">BY4741 </w:t>
            </w:r>
            <w:r>
              <w:rPr>
                <w:rFonts w:ascii="Arial" w:hAnsi="Arial" w:cs="Arial"/>
                <w:i/>
              </w:rPr>
              <w:t>MED15</w:t>
            </w:r>
            <w:r>
              <w:rPr>
                <w:rFonts w:ascii="Arial" w:hAnsi="Arial" w:cs="Arial"/>
                <w:i/>
                <w:vertAlign w:val="superscript"/>
              </w:rPr>
              <w:t>BY</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Pr="00EC7491" w:rsidRDefault="009C6DE8" w:rsidP="001F31A0">
            <w:pPr>
              <w:rPr>
                <w:rFonts w:ascii="Arial" w:hAnsi="Arial" w:cs="Arial"/>
              </w:rPr>
            </w:pPr>
            <w:r>
              <w:rPr>
                <w:rFonts w:ascii="Arial" w:hAnsi="Arial" w:cs="Arial"/>
                <w:i/>
              </w:rPr>
              <w:t>MED15</w:t>
            </w:r>
            <w:r>
              <w:rPr>
                <w:rFonts w:ascii="Arial" w:hAnsi="Arial" w:cs="Arial"/>
                <w:i/>
                <w:vertAlign w:val="superscript"/>
              </w:rPr>
              <w:t>BY</w:t>
            </w:r>
            <w:r>
              <w:rPr>
                <w:rFonts w:ascii="Arial" w:hAnsi="Arial" w:cs="Arial"/>
                <w:i/>
              </w:rPr>
              <w:t>-</w:t>
            </w:r>
            <w:proofErr w:type="gramStart"/>
            <w:r>
              <w:rPr>
                <w:rFonts w:ascii="Arial" w:hAnsi="Arial" w:cs="Arial"/>
                <w:i/>
              </w:rPr>
              <w:t>Myc::</w:t>
            </w:r>
            <w:proofErr w:type="spellStart"/>
            <w:proofErr w:type="gramEnd"/>
            <w:r>
              <w:rPr>
                <w:rFonts w:ascii="Arial" w:hAnsi="Arial" w:cs="Arial"/>
                <w:i/>
              </w:rPr>
              <w:t>KanR</w:t>
            </w:r>
            <w:proofErr w:type="spellEnd"/>
            <w:r>
              <w:rPr>
                <w:rFonts w:ascii="Arial" w:hAnsi="Arial" w:cs="Arial"/>
                <w:i/>
              </w:rPr>
              <w:t xml:space="preserve"> </w:t>
            </w:r>
            <w:r>
              <w:rPr>
                <w:rFonts w:ascii="Arial" w:hAnsi="Arial" w:cs="Arial"/>
              </w:rPr>
              <w:t>(genomic integration)</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22</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rPr>
              <w:t xml:space="preserve">BY4741 </w:t>
            </w:r>
            <w:r>
              <w:rPr>
                <w:rFonts w:ascii="Arial" w:hAnsi="Arial" w:cs="Arial"/>
                <w:i/>
              </w:rPr>
              <w:t>MED15</w:t>
            </w:r>
            <w:r>
              <w:rPr>
                <w:rFonts w:ascii="Arial" w:hAnsi="Arial" w:cs="Arial"/>
                <w:i/>
                <w:vertAlign w:val="superscript"/>
              </w:rPr>
              <w:t>S288c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med15</w:t>
            </w:r>
            <w:proofErr w:type="gramStart"/>
            <w:r>
              <w:rPr>
                <w:rFonts w:ascii="Arial" w:hAnsi="Arial" w:cs="Arial"/>
                <w:i/>
                <w:vertAlign w:val="superscript"/>
              </w:rPr>
              <w:t>BY</w:t>
            </w:r>
            <w:r>
              <w:rPr>
                <w:rFonts w:ascii="Arial" w:hAnsi="Arial" w:cs="Arial"/>
                <w:i/>
              </w:rPr>
              <w:t>::</w:t>
            </w:r>
            <w:proofErr w:type="spellStart"/>
            <w:proofErr w:type="gramEnd"/>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S288c</w:t>
            </w:r>
            <w:r>
              <w:rPr>
                <w:rFonts w:ascii="Arial" w:hAnsi="Arial" w:cs="Arial"/>
              </w:rPr>
              <w:t xml:space="preserve"> (</w:t>
            </w:r>
            <w:proofErr w:type="spellStart"/>
            <w:r>
              <w:rPr>
                <w:rFonts w:ascii="Arial" w:hAnsi="Arial" w:cs="Arial"/>
              </w:rPr>
              <w:t>KanR</w:t>
            </w:r>
            <w:proofErr w:type="spellEnd"/>
            <w:r>
              <w:rPr>
                <w:rFonts w:ascii="Arial" w:hAnsi="Arial" w:cs="Arial"/>
              </w:rPr>
              <w:t xml:space="preserve">)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23</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 xml:space="preserve">BY4741 </w:t>
            </w:r>
            <w:r>
              <w:rPr>
                <w:rFonts w:ascii="Arial" w:hAnsi="Arial" w:cs="Arial"/>
                <w:i/>
              </w:rPr>
              <w:t>MED15</w:t>
            </w:r>
            <w:r>
              <w:rPr>
                <w:rFonts w:ascii="Arial" w:hAnsi="Arial" w:cs="Arial"/>
                <w:i/>
                <w:vertAlign w:val="superscript"/>
              </w:rPr>
              <w:t>YJM789</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med15</w:t>
            </w:r>
            <w:proofErr w:type="gramStart"/>
            <w:r>
              <w:rPr>
                <w:rFonts w:ascii="Arial" w:hAnsi="Arial" w:cs="Arial"/>
                <w:i/>
                <w:vertAlign w:val="superscript"/>
              </w:rPr>
              <w:t>BY</w:t>
            </w:r>
            <w:r>
              <w:rPr>
                <w:rFonts w:ascii="Arial" w:hAnsi="Arial" w:cs="Arial"/>
                <w:i/>
              </w:rPr>
              <w:t>::</w:t>
            </w:r>
            <w:proofErr w:type="spellStart"/>
            <w:proofErr w:type="gramEnd"/>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S288c</w:t>
            </w:r>
            <w:r>
              <w:rPr>
                <w:rFonts w:ascii="Arial" w:hAnsi="Arial" w:cs="Arial"/>
              </w:rPr>
              <w:t xml:space="preserve"> (</w:t>
            </w:r>
            <w:proofErr w:type="spellStart"/>
            <w:r>
              <w:rPr>
                <w:rFonts w:ascii="Arial" w:hAnsi="Arial" w:cs="Arial"/>
              </w:rPr>
              <w:t>KanR</w:t>
            </w:r>
            <w:proofErr w:type="spellEnd"/>
            <w:r>
              <w:rPr>
                <w:rFonts w:ascii="Arial" w:hAnsi="Arial" w:cs="Arial"/>
              </w:rPr>
              <w:t xml:space="preserve">)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24</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rPr>
              <w:t xml:space="preserve">BY4741 </w:t>
            </w:r>
            <w:r>
              <w:rPr>
                <w:rFonts w:ascii="Arial" w:hAnsi="Arial" w:cs="Arial"/>
                <w:i/>
              </w:rPr>
              <w:t>MED15</w:t>
            </w:r>
            <w:r>
              <w:rPr>
                <w:rFonts w:ascii="Arial" w:hAnsi="Arial" w:cs="Arial"/>
                <w:i/>
                <w:vertAlign w:val="superscript"/>
              </w:rPr>
              <w:t>BY</w:t>
            </w:r>
            <w:r>
              <w:rPr>
                <w:rFonts w:ascii="Arial" w:hAnsi="Arial" w:cs="Arial"/>
                <w:i/>
              </w:rPr>
              <w:t>/MED15</w:t>
            </w:r>
            <w:r>
              <w:rPr>
                <w:rFonts w:ascii="Arial" w:hAnsi="Arial" w:cs="Arial"/>
                <w:i/>
                <w:vertAlign w:val="superscript"/>
              </w:rPr>
              <w:t>YJM789</w:t>
            </w:r>
            <w:r w:rsidRPr="00026C53">
              <w:rPr>
                <w:rFonts w:ascii="Arial" w:hAnsi="Arial" w:cs="Arial"/>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25</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 xml:space="preserve">BY4741 </w:t>
            </w:r>
            <w:r>
              <w:rPr>
                <w:rFonts w:ascii="Arial" w:hAnsi="Arial" w:cs="Arial"/>
                <w:i/>
              </w:rPr>
              <w:t>MED15</w:t>
            </w:r>
            <w:r>
              <w:rPr>
                <w:rFonts w:ascii="Arial" w:hAnsi="Arial" w:cs="Arial"/>
                <w:i/>
                <w:vertAlign w:val="superscript"/>
              </w:rPr>
              <w:t>BY</w:t>
            </w:r>
            <w:r>
              <w:rPr>
                <w:rFonts w:ascii="Arial" w:hAnsi="Arial" w:cs="Arial"/>
                <w:i/>
              </w:rPr>
              <w:t>/MED15</w:t>
            </w:r>
            <w:r>
              <w:rPr>
                <w:rFonts w:ascii="Arial" w:hAnsi="Arial" w:cs="Arial"/>
                <w:i/>
                <w:vertAlign w:val="superscript"/>
              </w:rPr>
              <w:t>S288c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p</w:t>
            </w:r>
            <w:r>
              <w:rPr>
                <w:rFonts w:ascii="Arial" w:hAnsi="Arial" w:cs="Arial"/>
                <w:i/>
              </w:rPr>
              <w:t>MED15</w:t>
            </w:r>
            <w:r>
              <w:rPr>
                <w:rFonts w:ascii="Arial" w:hAnsi="Arial" w:cs="Arial"/>
                <w:i/>
                <w:vertAlign w:val="superscript"/>
              </w:rPr>
              <w:t>S288c</w:t>
            </w:r>
            <w:r>
              <w:rPr>
                <w:rFonts w:ascii="Arial" w:hAnsi="Arial" w:cs="Arial"/>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26</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 wildtype empty</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YJM789K5a</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pGS35</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27</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 xml:space="preserve">YJM789 </w:t>
            </w:r>
            <w:r w:rsidRPr="00EC7491">
              <w:rPr>
                <w:rFonts w:ascii="Arial" w:hAnsi="Arial" w:cs="Arial"/>
                <w:i/>
              </w:rPr>
              <w:t>med15</w:t>
            </w:r>
            <w:r w:rsidRPr="00EC7491">
              <w:rPr>
                <w:rFonts w:ascii="Symbol" w:hAnsi="Symbol" w:cs="Arial"/>
                <w:i/>
              </w:rPr>
              <w:t></w:t>
            </w:r>
            <w:r>
              <w:rPr>
                <w:rFonts w:ascii="Arial" w:hAnsi="Arial" w:cs="Arial"/>
              </w:rPr>
              <w:t xml:space="preserve"> empty</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YJM789K5a</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sidRPr="00EC7491">
              <w:rPr>
                <w:rFonts w:ascii="Arial" w:hAnsi="Arial" w:cs="Arial"/>
                <w:i/>
              </w:rPr>
              <w:t>med</w:t>
            </w:r>
            <w:proofErr w:type="gramStart"/>
            <w:r w:rsidRPr="00EC7491">
              <w:rPr>
                <w:rFonts w:ascii="Arial" w:hAnsi="Arial" w:cs="Arial"/>
                <w:i/>
              </w:rPr>
              <w:t>15</w:t>
            </w:r>
            <w:r>
              <w:rPr>
                <w:rFonts w:ascii="Arial" w:hAnsi="Arial" w:cs="Arial"/>
                <w:i/>
              </w:rPr>
              <w:t>::</w:t>
            </w:r>
            <w:proofErr w:type="spellStart"/>
            <w:proofErr w:type="gramEnd"/>
            <w:r>
              <w:rPr>
                <w:rFonts w:ascii="Arial" w:hAnsi="Arial" w:cs="Arial"/>
                <w:i/>
              </w:rPr>
              <w:t>NatR</w:t>
            </w:r>
            <w:proofErr w:type="spellEnd"/>
            <w:r>
              <w:rPr>
                <w:rFonts w:ascii="Arial" w:hAnsi="Arial" w:cs="Arial"/>
                <w:i/>
              </w:rPr>
              <w:t>,</w:t>
            </w:r>
            <w:r>
              <w:rPr>
                <w:rFonts w:ascii="Arial" w:hAnsi="Arial" w:cs="Arial"/>
              </w:rPr>
              <w:t xml:space="preserve"> pGS35</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28</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rPr>
              <w:t xml:space="preserve">YJM789 </w:t>
            </w:r>
            <w:r>
              <w:rPr>
                <w:rFonts w:ascii="Arial" w:hAnsi="Arial" w:cs="Arial"/>
                <w:i/>
              </w:rPr>
              <w:t>MED15</w:t>
            </w:r>
            <w:r>
              <w:rPr>
                <w:rFonts w:ascii="Arial" w:hAnsi="Arial" w:cs="Arial"/>
                <w:i/>
                <w:vertAlign w:val="superscript"/>
              </w:rPr>
              <w:t>YJM789</w:t>
            </w:r>
            <w:r>
              <w:rPr>
                <w:rFonts w:ascii="Arial" w:hAnsi="Arial" w:cs="Arial"/>
                <w:i/>
              </w:rPr>
              <w:t>-</w:t>
            </w:r>
            <w:r w:rsidRPr="00026C53">
              <w:rPr>
                <w:rFonts w:ascii="Arial" w:hAnsi="Arial" w:cs="Arial"/>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YJM789K5a</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med</w:t>
            </w:r>
            <w:proofErr w:type="gramStart"/>
            <w:r>
              <w:rPr>
                <w:rFonts w:ascii="Arial" w:hAnsi="Arial" w:cs="Arial"/>
                <w:i/>
              </w:rPr>
              <w:t>15::</w:t>
            </w:r>
            <w:proofErr w:type="spellStart"/>
            <w:proofErr w:type="gramEnd"/>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 xml:space="preserve">-Myc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29</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rPr>
              <w:t xml:space="preserve">YJM789 </w:t>
            </w:r>
            <w:r>
              <w:rPr>
                <w:rFonts w:ascii="Arial" w:hAnsi="Arial" w:cs="Arial"/>
                <w:i/>
              </w:rPr>
              <w:t>MED15</w:t>
            </w:r>
            <w:r>
              <w:rPr>
                <w:rFonts w:ascii="Arial" w:hAnsi="Arial" w:cs="Arial"/>
                <w:i/>
                <w:vertAlign w:val="superscript"/>
              </w:rPr>
              <w:t>S288c</w:t>
            </w:r>
            <w:r w:rsidRPr="00026C53">
              <w:rPr>
                <w:rFonts w:ascii="Arial" w:hAnsi="Arial" w:cs="Arial"/>
              </w:rPr>
              <w:t xml:space="preserve"> </w:t>
            </w:r>
            <w:r>
              <w:rPr>
                <w:rFonts w:ascii="Arial" w:hAnsi="Arial" w:cs="Arial"/>
              </w:rPr>
              <w:t>-</w:t>
            </w:r>
            <w:proofErr w:type="spellStart"/>
            <w:r w:rsidRPr="00026C53">
              <w:rPr>
                <w:rFonts w:ascii="Arial" w:hAnsi="Arial" w:cs="Arial"/>
              </w:rPr>
              <w:t>Myc</w:t>
            </w:r>
            <w:proofErr w:type="spellEnd"/>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YJM789K5a</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med</w:t>
            </w:r>
            <w:proofErr w:type="gramStart"/>
            <w:r>
              <w:rPr>
                <w:rFonts w:ascii="Arial" w:hAnsi="Arial" w:cs="Arial"/>
                <w:i/>
              </w:rPr>
              <w:t>15::</w:t>
            </w:r>
            <w:proofErr w:type="spellStart"/>
            <w:proofErr w:type="gramEnd"/>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S288c</w:t>
            </w:r>
            <w:r>
              <w:rPr>
                <w:rFonts w:ascii="Arial" w:hAnsi="Arial" w:cs="Arial"/>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 xml:space="preserve">YJM789 </w:t>
            </w:r>
            <w:r>
              <w:rPr>
                <w:rFonts w:ascii="Arial" w:hAnsi="Arial" w:cs="Arial"/>
                <w:i/>
              </w:rPr>
              <w:t>MED15</w:t>
            </w:r>
            <w:r>
              <w:rPr>
                <w:rFonts w:ascii="Arial" w:hAnsi="Arial" w:cs="Arial"/>
                <w:i/>
                <w:vertAlign w:val="superscript"/>
              </w:rPr>
              <w:t>YJM789</w:t>
            </w:r>
            <w:r>
              <w:rPr>
                <w:rFonts w:ascii="Arial" w:hAnsi="Arial" w:cs="Arial"/>
                <w:i/>
              </w:rPr>
              <w:t>/MED15</w:t>
            </w:r>
            <w:r>
              <w:rPr>
                <w:rFonts w:ascii="Arial" w:hAnsi="Arial" w:cs="Arial"/>
                <w:i/>
                <w:vertAlign w:val="superscript"/>
              </w:rPr>
              <w:t>YJM789</w:t>
            </w:r>
            <w:r>
              <w:rPr>
                <w:rFonts w:ascii="Arial" w:hAnsi="Arial" w:cs="Arial"/>
              </w:rPr>
              <w:t>-</w:t>
            </w:r>
            <w:r w:rsidRPr="00026C53">
              <w:rPr>
                <w:rFonts w:ascii="Arial" w:hAnsi="Arial" w:cs="Arial"/>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YJM789K5a</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 xml:space="preserve">-Myc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lastRenderedPageBreak/>
              <w:t>31</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rPr>
              <w:t xml:space="preserve">YJM789 </w:t>
            </w:r>
            <w:r>
              <w:rPr>
                <w:rFonts w:ascii="Arial" w:hAnsi="Arial" w:cs="Arial"/>
                <w:i/>
              </w:rPr>
              <w:t>MED15</w:t>
            </w:r>
            <w:r>
              <w:rPr>
                <w:rFonts w:ascii="Arial" w:hAnsi="Arial" w:cs="Arial"/>
                <w:i/>
                <w:vertAlign w:val="superscript"/>
              </w:rPr>
              <w:t>YJM789</w:t>
            </w:r>
            <w:r>
              <w:rPr>
                <w:rFonts w:ascii="Arial" w:hAnsi="Arial" w:cs="Arial"/>
                <w:i/>
              </w:rPr>
              <w:t>/MED15</w:t>
            </w:r>
            <w:r>
              <w:rPr>
                <w:rFonts w:ascii="Arial" w:hAnsi="Arial" w:cs="Arial"/>
                <w:i/>
                <w:vertAlign w:val="superscript"/>
              </w:rPr>
              <w:t>S288c</w:t>
            </w:r>
            <w:r>
              <w:rPr>
                <w:rFonts w:ascii="Arial" w:hAnsi="Arial" w:cs="Arial"/>
                <w:i/>
              </w:rPr>
              <w:t>-</w:t>
            </w:r>
            <w:r w:rsidRPr="00026C53">
              <w:rPr>
                <w:rFonts w:ascii="Arial" w:hAnsi="Arial" w:cs="Arial"/>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YJM789K5a</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p</w:t>
            </w:r>
            <w:r>
              <w:rPr>
                <w:rFonts w:ascii="Arial" w:hAnsi="Arial" w:cs="Arial"/>
                <w:i/>
              </w:rPr>
              <w:t>MED15</w:t>
            </w:r>
            <w:r>
              <w:rPr>
                <w:rFonts w:ascii="Arial" w:hAnsi="Arial" w:cs="Arial"/>
                <w:i/>
                <w:vertAlign w:val="superscript"/>
              </w:rPr>
              <w:t>S288c</w:t>
            </w:r>
            <w:r>
              <w:rPr>
                <w:rFonts w:ascii="Arial" w:hAnsi="Arial" w:cs="Arial"/>
              </w:rPr>
              <w:t xml:space="preserve">-Myc </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32</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 xml:space="preserve">BY4741 </w:t>
            </w:r>
            <w:r>
              <w:rPr>
                <w:rFonts w:ascii="Arial" w:hAnsi="Arial" w:cs="Arial"/>
                <w:i/>
              </w:rPr>
              <w:t>MED15-Myc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pMED15</w:t>
            </w:r>
            <w:r>
              <w:rPr>
                <w:rFonts w:ascii="Arial" w:hAnsi="Arial" w:cs="Arial"/>
                <w:i/>
                <w:vertAlign w:val="superscript"/>
              </w:rPr>
              <w:t>BY</w:t>
            </w:r>
            <w:r>
              <w:rPr>
                <w:rFonts w:ascii="Arial" w:hAnsi="Arial" w:cs="Arial"/>
                <w:i/>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rPr>
          <w:trHeight w:val="242"/>
        </w:trPr>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33</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 xml:space="preserve">YJM789 </w:t>
            </w:r>
            <w:r>
              <w:rPr>
                <w:rFonts w:ascii="Arial" w:hAnsi="Arial" w:cs="Arial"/>
                <w:i/>
              </w:rPr>
              <w:t>MED15-Myc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YJM789</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pMED15</w:t>
            </w:r>
            <w:r>
              <w:rPr>
                <w:rFonts w:ascii="Arial" w:hAnsi="Arial" w:cs="Arial"/>
                <w:i/>
                <w:vertAlign w:val="superscript"/>
              </w:rPr>
              <w:t>YJM789</w:t>
            </w:r>
            <w:r>
              <w:rPr>
                <w:rFonts w:ascii="Arial" w:hAnsi="Arial" w:cs="Arial"/>
                <w:i/>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34</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put4</w:t>
            </w:r>
            <w:r w:rsidRPr="00887EDF">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put</w:t>
            </w:r>
            <w:proofErr w:type="gramStart"/>
            <w:r>
              <w:rPr>
                <w:rFonts w:ascii="Arial" w:hAnsi="Arial" w:cs="Arial"/>
                <w:i/>
              </w:rPr>
              <w:t>4::</w:t>
            </w:r>
            <w:proofErr w:type="spellStart"/>
            <w:proofErr w:type="gramEnd"/>
            <w:r>
              <w:rPr>
                <w:rFonts w:ascii="Arial" w:hAnsi="Arial" w:cs="Arial"/>
                <w:i/>
              </w:rPr>
              <w:t>KanR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w:t>
            </w:r>
            <w:r>
              <w:fldChar w:fldCharType="begin" w:fldLock="1"/>
            </w:r>
            <w:r>
              <w:rPr>
                <w:rFonts w:ascii="Arial" w:hAnsi="Arial" w:cs="Arial"/>
              </w:rPr>
              <w:instrText>ADDIN CSL_CITATION {"citationItems":[{"id":"ITEM-1","itemData":{"ISSN":"0036-8075 (Print)","abstract":"In Saccharomyces cerevisiae, more than 80% of the approximately 6200 predicted genes are nonessential, implying that the genome is buffered from the phenotypic consequences of genetic perturbation. To evaluate function, we developed a method for systematic construction of double mutants, termed synthetic genetic array (SGA) analysis, in which a query mutation is crossed to an array of approximately 4700 deletion mutants. Inviable double-mutant meiotic progeny identify functional relationships between genes. SGA analysis of genes with roles in cytoskeletal organization (BNI1, ARP2, ARC40, BIM1), DNA synthesis and repair (SGS1, RAD27), or uncharacterized functions (BBC1, NBP2) generated a network of 291 interactions among 204 genes. Systematic application of this approach should produce a global map of gene function.","author":[{"dropping-particle":"","family":"Tong","given":"A H","non-dropping-particle":"","parse-names":false,"suffix":""},{"dropping-particle":"","family":"Evangelista","given":"M","non-dropping-particle":"","parse-names":false,"suffix":""},{"dropping-particle":"","family":"Parsons","given":"A B","non-dropping-particle":"","parse-names":false,"suffix":""},{"dropping-particle":"","family":"Xu","given":"H","non-dropping-particle":"","parse-names":false,"suffix":""},{"dropping-particle":"","family":"Bader","given":"G D","non-dropping-particle":"","parse-names":false,"suffix":""},{"dropping-particle":"","family":"Page","given":"N","non-dropping-particle":"","parse-names":false,"suffix":""},{"dropping-particle":"","family":"Robinson","given":"M","non-dropping-particle":"","parse-names":false,"suffix":""},{"dropping-particle":"","family":"Raghibizadeh","given":"S","non-dropping-particle":"","parse-names":false,"suffix":""},{"dropping-particle":"","family":"Hogue","given":"C W","non-dropping-particle":"","parse-names":false,"suffix":""},{"dropping-particle":"","family":"Bussey","given":"H","non-dropping-particle":"","parse-names":false,"suffix":""},{"dropping-particle":"","family":"Andrews","given":"B","non-dropping-particle":"","parse-names":false,"suffix":""},{"dropping-particle":"","family":"Tyers","given":"M","non-dropping-particle":"","parse-names":false,"suffix":""},{"dropping-particle":"","family":"Boone","given":"C","non-dropping-particle":"","parse-names":false,"suffix":""}],"container-title":"Science","id":"ITEM-1","issue":"5550","issued":{"date-parts":[["2001","12","14"]]},"note":"Journal Article Research Support, Non-U.S. Gov't United States","page":"2364-2368","publisher-place":"Banting and Best Department of Medical Research, University of Toronto, Toronto ON, Canada M5G 1L6.","title":"Systematic genetic analysis with ordered arrays of yeast deletion mutants","type":"article-journal","volume":"294"},"uris":["http://www.mendeley.com/documents/?uuid=ae6ea572-cc33-410a-b916-53826b07f94c","http://www.mendeley.com/documents/?uuid=0568bf19-983b-4458-afa4-7fd7094b378a"]}],"mendeley":{"formattedCitation":"(Tong &lt;i&gt;et al.&lt;/i&gt;, 2001)","manualFormatting":"Tong et al. 2001)","plainTextFormattedCitation":"(Tong et al., 2001)","previouslyFormattedCitation":"(Tong &lt;i&gt;et al.&lt;/i&gt;, 2001)"},"properties":{"noteIndex":0},"schema":"https://github.com/citation-style-language/schema/raw/master/csl-citation.json"}</w:instrText>
            </w:r>
            <w:r>
              <w:rPr>
                <w:rFonts w:ascii="Arial" w:hAnsi="Arial" w:cs="Arial"/>
              </w:rPr>
              <w:fldChar w:fldCharType="separate"/>
            </w:r>
            <w:r>
              <w:rPr>
                <w:rFonts w:ascii="Arial" w:hAnsi="Arial" w:cs="Arial"/>
                <w:noProof/>
              </w:rPr>
              <w:t xml:space="preserve">Tong </w:t>
            </w:r>
            <w:r>
              <w:rPr>
                <w:rFonts w:ascii="Arial" w:hAnsi="Arial" w:cs="Arial"/>
                <w:i/>
                <w:noProof/>
              </w:rPr>
              <w:t>et al.</w:t>
            </w:r>
            <w:r>
              <w:rPr>
                <w:rFonts w:ascii="Arial" w:hAnsi="Arial" w:cs="Arial"/>
                <w:noProof/>
              </w:rPr>
              <w:t xml:space="preserve"> 2001)</w:t>
            </w:r>
            <w:r>
              <w:fldChar w:fldCharType="end"/>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35</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ptr2</w:t>
            </w:r>
            <w:r w:rsidRPr="00887EDF">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ptr</w:t>
            </w:r>
            <w:proofErr w:type="gramStart"/>
            <w:r>
              <w:rPr>
                <w:rFonts w:ascii="Arial" w:hAnsi="Arial" w:cs="Arial"/>
                <w:i/>
              </w:rPr>
              <w:t>2::</w:t>
            </w:r>
            <w:proofErr w:type="spellStart"/>
            <w:proofErr w:type="gramEnd"/>
            <w:r>
              <w:rPr>
                <w:rFonts w:ascii="Arial" w:hAnsi="Arial" w:cs="Arial"/>
                <w:i/>
              </w:rPr>
              <w:t>KanR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w:t>
            </w:r>
            <w:r>
              <w:fldChar w:fldCharType="begin" w:fldLock="1"/>
            </w:r>
            <w:r>
              <w:rPr>
                <w:rFonts w:ascii="Arial" w:hAnsi="Arial" w:cs="Arial"/>
              </w:rPr>
              <w:instrText>ADDIN CSL_CITATION {"citationItems":[{"id":"ITEM-1","itemData":{"ISSN":"0036-8075 (Print)","abstract":"In Saccharomyces cerevisiae, more than 80% of the approximately 6200 predicted genes are nonessential, implying that the genome is buffered from the phenotypic consequences of genetic perturbation. To evaluate function, we developed a method for systematic construction of double mutants, termed synthetic genetic array (SGA) analysis, in which a query mutation is crossed to an array of approximately 4700 deletion mutants. Inviable double-mutant meiotic progeny identify functional relationships between genes. SGA analysis of genes with roles in cytoskeletal organization (BNI1, ARP2, ARC40, BIM1), DNA synthesis and repair (SGS1, RAD27), or uncharacterized functions (BBC1, NBP2) generated a network of 291 interactions among 204 genes. Systematic application of this approach should produce a global map of gene function.","author":[{"dropping-particle":"","family":"Tong","given":"A H","non-dropping-particle":"","parse-names":false,"suffix":""},{"dropping-particle":"","family":"Evangelista","given":"M","non-dropping-particle":"","parse-names":false,"suffix":""},{"dropping-particle":"","family":"Parsons","given":"A B","non-dropping-particle":"","parse-names":false,"suffix":""},{"dropping-particle":"","family":"Xu","given":"H","non-dropping-particle":"","parse-names":false,"suffix":""},{"dropping-particle":"","family":"Bader","given":"G D","non-dropping-particle":"","parse-names":false,"suffix":""},{"dropping-particle":"","family":"Page","given":"N","non-dropping-particle":"","parse-names":false,"suffix":""},{"dropping-particle":"","family":"Robinson","given":"M","non-dropping-particle":"","parse-names":false,"suffix":""},{"dropping-particle":"","family":"Raghibizadeh","given":"S","non-dropping-particle":"","parse-names":false,"suffix":""},{"dropping-particle":"","family":"Hogue","given":"C W","non-dropping-particle":"","parse-names":false,"suffix":""},{"dropping-particle":"","family":"Bussey","given":"H","non-dropping-particle":"","parse-names":false,"suffix":""},{"dropping-particle":"","family":"Andrews","given":"B","non-dropping-particle":"","parse-names":false,"suffix":""},{"dropping-particle":"","family":"Tyers","given":"M","non-dropping-particle":"","parse-names":false,"suffix":""},{"dropping-particle":"","family":"Boone","given":"C","non-dropping-particle":"","parse-names":false,"suffix":""}],"container-title":"Science","id":"ITEM-1","issue":"5550","issued":{"date-parts":[["2001","12","14"]]},"note":"Journal Article Research Support, Non-U.S. Gov't United States","page":"2364-2368","publisher-place":"Banting and Best Department of Medical Research, University of Toronto, Toronto ON, Canada M5G 1L6.","title":"Systematic genetic analysis with ordered arrays of yeast deletion mutants","type":"article-journal","volume":"294"},"uris":["http://www.mendeley.com/documents/?uuid=ae6ea572-cc33-410a-b916-53826b07f94c","http://www.mendeley.com/documents/?uuid=0568bf19-983b-4458-afa4-7fd7094b378a"]}],"mendeley":{"formattedCitation":"(Tong &lt;i&gt;et al.&lt;/i&gt;, 2001)","manualFormatting":"Tong et al. 2001)","plainTextFormattedCitation":"(Tong et al., 2001)","previouslyFormattedCitation":"(Tong &lt;i&gt;et al.&lt;/i&gt;, 2001)"},"properties":{"noteIndex":0},"schema":"https://github.com/citation-style-language/schema/raw/master/csl-citation.json"}</w:instrText>
            </w:r>
            <w:r>
              <w:rPr>
                <w:rFonts w:ascii="Arial" w:hAnsi="Arial" w:cs="Arial"/>
              </w:rPr>
              <w:fldChar w:fldCharType="separate"/>
            </w:r>
            <w:r>
              <w:rPr>
                <w:rFonts w:ascii="Arial" w:hAnsi="Arial" w:cs="Arial"/>
                <w:noProof/>
              </w:rPr>
              <w:t xml:space="preserve">Tong </w:t>
            </w:r>
            <w:r>
              <w:rPr>
                <w:rFonts w:ascii="Arial" w:hAnsi="Arial" w:cs="Arial"/>
                <w:i/>
                <w:noProof/>
              </w:rPr>
              <w:t>et al.</w:t>
            </w:r>
            <w:r>
              <w:rPr>
                <w:rFonts w:ascii="Arial" w:hAnsi="Arial" w:cs="Arial"/>
                <w:noProof/>
              </w:rPr>
              <w:t xml:space="preserve"> 2001)</w:t>
            </w:r>
            <w:r>
              <w:fldChar w:fldCharType="end"/>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36</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yjd1</w:t>
            </w:r>
            <w:r w:rsidRPr="00887EDF">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ydj</w:t>
            </w:r>
            <w:proofErr w:type="gramStart"/>
            <w:r>
              <w:rPr>
                <w:rFonts w:ascii="Arial" w:hAnsi="Arial" w:cs="Arial"/>
                <w:i/>
              </w:rPr>
              <w:t>1::</w:t>
            </w:r>
            <w:proofErr w:type="spellStart"/>
            <w:proofErr w:type="gramEnd"/>
            <w:r>
              <w:rPr>
                <w:rFonts w:ascii="Arial" w:hAnsi="Arial" w:cs="Arial"/>
                <w:i/>
              </w:rPr>
              <w:t>KanR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w:t>
            </w:r>
            <w:r>
              <w:fldChar w:fldCharType="begin" w:fldLock="1"/>
            </w:r>
            <w:r>
              <w:rPr>
                <w:rFonts w:ascii="Arial" w:hAnsi="Arial" w:cs="Arial"/>
              </w:rPr>
              <w:instrText>ADDIN CSL_CITATION {"citationItems":[{"id":"ITEM-1","itemData":{"ISSN":"0036-8075 (Print)","abstract":"In Saccharomyces cerevisiae, more than 80% of the approximately 6200 predicted genes are nonessential, implying that the genome is buffered from the phenotypic consequences of genetic perturbation. To evaluate function, we developed a method for systematic construction of double mutants, termed synthetic genetic array (SGA) analysis, in which a query mutation is crossed to an array of approximately 4700 deletion mutants. Inviable double-mutant meiotic progeny identify functional relationships between genes. SGA analysis of genes with roles in cytoskeletal organization (BNI1, ARP2, ARC40, BIM1), DNA synthesis and repair (SGS1, RAD27), or uncharacterized functions (BBC1, NBP2) generated a network of 291 interactions among 204 genes. Systematic application of this approach should produce a global map of gene function.","author":[{"dropping-particle":"","family":"Tong","given":"A H","non-dropping-particle":"","parse-names":false,"suffix":""},{"dropping-particle":"","family":"Evangelista","given":"M","non-dropping-particle":"","parse-names":false,"suffix":""},{"dropping-particle":"","family":"Parsons","given":"A B","non-dropping-particle":"","parse-names":false,"suffix":""},{"dropping-particle":"","family":"Xu","given":"H","non-dropping-particle":"","parse-names":false,"suffix":""},{"dropping-particle":"","family":"Bader","given":"G D","non-dropping-particle":"","parse-names":false,"suffix":""},{"dropping-particle":"","family":"Page","given":"N","non-dropping-particle":"","parse-names":false,"suffix":""},{"dropping-particle":"","family":"Robinson","given":"M","non-dropping-particle":"","parse-names":false,"suffix":""},{"dropping-particle":"","family":"Raghibizadeh","given":"S","non-dropping-particle":"","parse-names":false,"suffix":""},{"dropping-particle":"","family":"Hogue","given":"C W","non-dropping-particle":"","parse-names":false,"suffix":""},{"dropping-particle":"","family":"Bussey","given":"H","non-dropping-particle":"","parse-names":false,"suffix":""},{"dropping-particle":"","family":"Andrews","given":"B","non-dropping-particle":"","parse-names":false,"suffix":""},{"dropping-particle":"","family":"Tyers","given":"M","non-dropping-particle":"","parse-names":false,"suffix":""},{"dropping-particle":"","family":"Boone","given":"C","non-dropping-particle":"","parse-names":false,"suffix":""}],"container-title":"Science","id":"ITEM-1","issue":"5550","issued":{"date-parts":[["2001","12","14"]]},"note":"Journal Article Research Support, Non-U.S. Gov't United States","page":"2364-2368","publisher-place":"Banting and Best Department of Medical Research, University of Toronto, Toronto ON, Canada M5G 1L6.","title":"Systematic genetic analysis with ordered arrays of yeast deletion mutants","type":"article-journal","volume":"294"},"uris":["http://www.mendeley.com/documents/?uuid=ae6ea572-cc33-410a-b916-53826b07f94c","http://www.mendeley.com/documents/?uuid=0568bf19-983b-4458-afa4-7fd7094b378a"]}],"mendeley":{"formattedCitation":"(Tong &lt;i&gt;et al.&lt;/i&gt;, 2001)","manualFormatting":"Tong et al. 2001)","plainTextFormattedCitation":"(Tong et al., 2001)","previouslyFormattedCitation":"(Tong &lt;i&gt;et al.&lt;/i&gt;, 2001)"},"properties":{"noteIndex":0},"schema":"https://github.com/citation-style-language/schema/raw/master/csl-citation.json"}</w:instrText>
            </w:r>
            <w:r>
              <w:rPr>
                <w:rFonts w:ascii="Arial" w:hAnsi="Arial" w:cs="Arial"/>
              </w:rPr>
              <w:fldChar w:fldCharType="separate"/>
            </w:r>
            <w:r>
              <w:rPr>
                <w:rFonts w:ascii="Arial" w:hAnsi="Arial" w:cs="Arial"/>
                <w:noProof/>
              </w:rPr>
              <w:t xml:space="preserve">Tong </w:t>
            </w:r>
            <w:r>
              <w:rPr>
                <w:rFonts w:ascii="Arial" w:hAnsi="Arial" w:cs="Arial"/>
                <w:i/>
                <w:noProof/>
              </w:rPr>
              <w:t>et al.</w:t>
            </w:r>
            <w:r>
              <w:rPr>
                <w:rFonts w:ascii="Arial" w:hAnsi="Arial" w:cs="Arial"/>
                <w:noProof/>
              </w:rPr>
              <w:t xml:space="preserve"> 2001)</w:t>
            </w:r>
            <w:r>
              <w:fldChar w:fldCharType="end"/>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37</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yjd1</w:t>
            </w:r>
            <w:r w:rsidRPr="00887EDF">
              <w:rPr>
                <w:rFonts w:ascii="Symbol" w:hAnsi="Symbol" w:cs="Arial"/>
                <w:i/>
              </w:rPr>
              <w:t></w:t>
            </w:r>
            <w:r>
              <w:rPr>
                <w:rFonts w:ascii="Arial" w:hAnsi="Arial" w:cs="Arial"/>
                <w:i/>
              </w:rPr>
              <w:t>, MED15</w:t>
            </w:r>
            <w:r>
              <w:rPr>
                <w:rFonts w:ascii="Arial" w:hAnsi="Arial" w:cs="Arial"/>
                <w:i/>
                <w:vertAlign w:val="superscript"/>
              </w:rPr>
              <w:t>S288c</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ydj</w:t>
            </w:r>
            <w:proofErr w:type="gramStart"/>
            <w:r>
              <w:rPr>
                <w:rFonts w:ascii="Arial" w:hAnsi="Arial" w:cs="Arial"/>
                <w:i/>
              </w:rPr>
              <w:t>1::</w:t>
            </w:r>
            <w:proofErr w:type="spellStart"/>
            <w:proofErr w:type="gramEnd"/>
            <w:r>
              <w:rPr>
                <w:rFonts w:ascii="Arial" w:hAnsi="Arial" w:cs="Arial"/>
                <w:i/>
              </w:rPr>
              <w:t>HygR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-Myc:KanR</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38</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yjd1</w:t>
            </w:r>
            <w:r w:rsidRPr="00887EDF">
              <w:rPr>
                <w:rFonts w:ascii="Symbol" w:hAnsi="Symbol" w:cs="Arial"/>
                <w:i/>
              </w:rPr>
              <w:t></w:t>
            </w:r>
            <w:r>
              <w:rPr>
                <w:rFonts w:ascii="Arial" w:hAnsi="Arial" w:cs="Arial"/>
                <w:i/>
              </w:rPr>
              <w:t>, MED15</w:t>
            </w:r>
            <w:r>
              <w:rPr>
                <w:rFonts w:ascii="Arial" w:hAnsi="Arial" w:cs="Arial"/>
                <w:i/>
                <w:vertAlign w:val="superscript"/>
              </w:rPr>
              <w:t>YJM789</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ydj</w:t>
            </w:r>
            <w:proofErr w:type="gramStart"/>
            <w:r>
              <w:rPr>
                <w:rFonts w:ascii="Arial" w:hAnsi="Arial" w:cs="Arial"/>
                <w:i/>
              </w:rPr>
              <w:t>1::</w:t>
            </w:r>
            <w:proofErr w:type="spellStart"/>
            <w:proofErr w:type="gramEnd"/>
            <w:r>
              <w:rPr>
                <w:rFonts w:ascii="Arial" w:hAnsi="Arial" w:cs="Arial"/>
                <w:i/>
              </w:rPr>
              <w:t>HygR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-Myc:KanR</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39</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snf1</w:t>
            </w:r>
            <w:r w:rsidRPr="00887EDF">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snf</w:t>
            </w:r>
            <w:proofErr w:type="gramStart"/>
            <w:r>
              <w:rPr>
                <w:rFonts w:ascii="Arial" w:hAnsi="Arial" w:cs="Arial"/>
                <w:i/>
              </w:rPr>
              <w:t>1::</w:t>
            </w:r>
            <w:proofErr w:type="spellStart"/>
            <w:proofErr w:type="gramEnd"/>
            <w:r>
              <w:rPr>
                <w:rFonts w:ascii="Arial" w:hAnsi="Arial" w:cs="Arial"/>
                <w:i/>
              </w:rPr>
              <w:t>HygR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reg1</w:t>
            </w:r>
            <w:r w:rsidRPr="00887EDF">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reg</w:t>
            </w:r>
            <w:proofErr w:type="gramStart"/>
            <w:r>
              <w:rPr>
                <w:rFonts w:ascii="Arial" w:hAnsi="Arial" w:cs="Arial"/>
                <w:i/>
              </w:rPr>
              <w:t>1::</w:t>
            </w:r>
            <w:proofErr w:type="spellStart"/>
            <w:proofErr w:type="gramEnd"/>
            <w:r>
              <w:rPr>
                <w:rFonts w:ascii="Arial" w:hAnsi="Arial" w:cs="Arial"/>
                <w:i/>
              </w:rPr>
              <w:t>HygR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t xml:space="preserve">this </w:t>
            </w:r>
            <w:proofErr w:type="spellStart"/>
            <w:r>
              <w:t>sudy</w:t>
            </w:r>
            <w:proofErr w:type="spellEnd"/>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41</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med15</w:t>
            </w:r>
            <w:r w:rsidRPr="00887EDF">
              <w:rPr>
                <w:rFonts w:ascii="Symbol" w:hAnsi="Symbol" w:cs="Arial"/>
                <w:i/>
              </w:rPr>
              <w:t></w:t>
            </w:r>
            <w:r>
              <w:rPr>
                <w:rFonts w:ascii="Arial" w:hAnsi="Arial" w:cs="Arial"/>
                <w:i/>
              </w:rPr>
              <w:t>, snf1</w:t>
            </w:r>
            <w:r w:rsidRPr="00887EDF">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med</w:t>
            </w:r>
            <w:proofErr w:type="gramStart"/>
            <w:r>
              <w:rPr>
                <w:rFonts w:ascii="Arial" w:hAnsi="Arial" w:cs="Arial"/>
                <w:i/>
              </w:rPr>
              <w:t>15::</w:t>
            </w:r>
            <w:proofErr w:type="spellStart"/>
            <w:proofErr w:type="gramEnd"/>
            <w:r>
              <w:rPr>
                <w:rFonts w:ascii="Arial" w:hAnsi="Arial" w:cs="Arial"/>
                <w:i/>
              </w:rPr>
              <w:t>NatR</w:t>
            </w:r>
            <w:proofErr w:type="spellEnd"/>
            <w:r>
              <w:rPr>
                <w:rFonts w:ascii="Arial" w:hAnsi="Arial" w:cs="Arial"/>
                <w:i/>
              </w:rPr>
              <w:t>, snf1::</w:t>
            </w:r>
            <w:proofErr w:type="spellStart"/>
            <w:r>
              <w:rPr>
                <w:rFonts w:ascii="Arial" w:hAnsi="Arial" w:cs="Arial"/>
                <w:i/>
              </w:rPr>
              <w:t>HygR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42</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med15</w:t>
            </w:r>
            <w:r w:rsidRPr="00887EDF">
              <w:rPr>
                <w:rFonts w:ascii="Symbol" w:hAnsi="Symbol" w:cs="Arial"/>
                <w:i/>
              </w:rPr>
              <w:t></w:t>
            </w:r>
            <w:r>
              <w:rPr>
                <w:rFonts w:ascii="Arial" w:hAnsi="Arial" w:cs="Arial"/>
                <w:i/>
              </w:rPr>
              <w:t>, reg1</w:t>
            </w:r>
            <w:r w:rsidRPr="00887EDF">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med</w:t>
            </w:r>
            <w:proofErr w:type="gramStart"/>
            <w:r>
              <w:rPr>
                <w:rFonts w:ascii="Arial" w:hAnsi="Arial" w:cs="Arial"/>
                <w:i/>
              </w:rPr>
              <w:t>15::</w:t>
            </w:r>
            <w:proofErr w:type="spellStart"/>
            <w:proofErr w:type="gramEnd"/>
            <w:r>
              <w:rPr>
                <w:rFonts w:ascii="Arial" w:hAnsi="Arial" w:cs="Arial"/>
                <w:i/>
              </w:rPr>
              <w:t>NatR</w:t>
            </w:r>
            <w:proofErr w:type="spellEnd"/>
            <w:r>
              <w:rPr>
                <w:rFonts w:ascii="Arial" w:hAnsi="Arial" w:cs="Arial"/>
                <w:i/>
              </w:rPr>
              <w:t>, reg1::</w:t>
            </w:r>
            <w:proofErr w:type="spellStart"/>
            <w:r>
              <w:rPr>
                <w:rFonts w:ascii="Arial" w:hAnsi="Arial" w:cs="Arial"/>
                <w:i/>
              </w:rPr>
              <w:t>HygR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t xml:space="preserve">this </w:t>
            </w:r>
            <w:proofErr w:type="spellStart"/>
            <w:r>
              <w:t>sudy</w:t>
            </w:r>
            <w:proofErr w:type="spellEnd"/>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43</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pPr>
              <w:rPr>
                <w:rFonts w:ascii="Arial" w:hAnsi="Arial" w:cs="Arial"/>
                <w:i/>
              </w:rPr>
            </w:pPr>
            <w:r>
              <w:rPr>
                <w:rFonts w:ascii="Arial" w:hAnsi="Arial" w:cs="Arial"/>
                <w:i/>
              </w:rPr>
              <w:t>snf1</w:t>
            </w:r>
            <w:r w:rsidRPr="00887EDF">
              <w:rPr>
                <w:rFonts w:ascii="Symbol" w:hAnsi="Symbol" w:cs="Arial"/>
                <w:i/>
              </w:rPr>
              <w:t></w:t>
            </w:r>
            <w:r>
              <w:rPr>
                <w:rFonts w:ascii="Symbol" w:hAnsi="Symbol" w:cs="Arial"/>
                <w:i/>
              </w:rPr>
              <w:t></w:t>
            </w:r>
            <w:r>
              <w:rPr>
                <w:rFonts w:ascii="Arial" w:hAnsi="Arial" w:cs="Arial"/>
                <w:i/>
              </w:rPr>
              <w:t xml:space="preserve"> MED15</w:t>
            </w:r>
            <w:r w:rsidRPr="00026C53">
              <w:rPr>
                <w:rFonts w:ascii="Arial" w:hAnsi="Arial" w:cs="Arial"/>
                <w:i/>
                <w:vertAlign w:val="superscript"/>
              </w:rPr>
              <w:t>S288c</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snf</w:t>
            </w:r>
            <w:proofErr w:type="gramStart"/>
            <w:r>
              <w:rPr>
                <w:rFonts w:ascii="Arial" w:hAnsi="Arial" w:cs="Arial"/>
                <w:i/>
              </w:rPr>
              <w:t>1::</w:t>
            </w:r>
            <w:proofErr w:type="spellStart"/>
            <w:proofErr w:type="gramEnd"/>
            <w:r>
              <w:rPr>
                <w:rFonts w:ascii="Arial" w:hAnsi="Arial" w:cs="Arial"/>
                <w:i/>
              </w:rPr>
              <w:t>HygR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w:t>
            </w:r>
            <w:r>
              <w:rPr>
                <w:rFonts w:ascii="Arial" w:hAnsi="Arial" w:cs="Arial"/>
              </w:rPr>
              <w:t xml:space="preserve"> p</w:t>
            </w:r>
            <w:r>
              <w:rPr>
                <w:rFonts w:ascii="Arial" w:hAnsi="Arial" w:cs="Arial"/>
                <w:i/>
              </w:rPr>
              <w:t>MED15</w:t>
            </w:r>
            <w:r>
              <w:rPr>
                <w:rFonts w:ascii="Arial" w:hAnsi="Arial" w:cs="Arial"/>
                <w:i/>
                <w:vertAlign w:val="superscript"/>
              </w:rPr>
              <w:t>S288c</w:t>
            </w:r>
            <w:r>
              <w:rPr>
                <w:rFonts w:ascii="Arial" w:hAnsi="Arial" w:cs="Arial"/>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44</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i/>
              </w:rPr>
              <w:t>snf1</w:t>
            </w:r>
            <w:r w:rsidRPr="00887EDF">
              <w:rPr>
                <w:rFonts w:ascii="Symbol" w:hAnsi="Symbol" w:cs="Arial"/>
                <w:i/>
              </w:rPr>
              <w:t></w:t>
            </w:r>
            <w:r>
              <w:rPr>
                <w:rFonts w:ascii="Arial" w:hAnsi="Arial" w:cs="Arial"/>
                <w:i/>
              </w:rPr>
              <w:t>, MED15</w:t>
            </w:r>
            <w:r>
              <w:rPr>
                <w:rFonts w:ascii="Arial" w:hAnsi="Arial" w:cs="Arial"/>
                <w:i/>
                <w:vertAlign w:val="superscript"/>
              </w:rPr>
              <w:t>YJM789</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snf</w:t>
            </w:r>
            <w:proofErr w:type="gramStart"/>
            <w:r>
              <w:rPr>
                <w:rFonts w:ascii="Arial" w:hAnsi="Arial" w:cs="Arial"/>
                <w:i/>
              </w:rPr>
              <w:t>1::</w:t>
            </w:r>
            <w:proofErr w:type="spellStart"/>
            <w:proofErr w:type="gramEnd"/>
            <w:r>
              <w:rPr>
                <w:rFonts w:ascii="Arial" w:hAnsi="Arial" w:cs="Arial"/>
                <w:i/>
              </w:rPr>
              <w:t>HygR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45</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i/>
              </w:rPr>
              <w:t>reg1</w:t>
            </w:r>
            <w:r w:rsidRPr="00887EDF">
              <w:rPr>
                <w:rFonts w:ascii="Symbol" w:hAnsi="Symbol" w:cs="Arial"/>
                <w:i/>
              </w:rPr>
              <w:t></w:t>
            </w:r>
            <w:r>
              <w:rPr>
                <w:rFonts w:ascii="Arial" w:hAnsi="Arial" w:cs="Arial"/>
                <w:i/>
              </w:rPr>
              <w:t>, MED15</w:t>
            </w:r>
            <w:r>
              <w:rPr>
                <w:rFonts w:ascii="Arial" w:hAnsi="Arial" w:cs="Arial"/>
                <w:i/>
                <w:vertAlign w:val="superscript"/>
              </w:rPr>
              <w:t>S288c</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reg</w:t>
            </w:r>
            <w:proofErr w:type="gramStart"/>
            <w:r>
              <w:rPr>
                <w:rFonts w:ascii="Arial" w:hAnsi="Arial" w:cs="Arial"/>
                <w:i/>
              </w:rPr>
              <w:t>1::</w:t>
            </w:r>
            <w:proofErr w:type="spellStart"/>
            <w:proofErr w:type="gramEnd"/>
            <w:r>
              <w:rPr>
                <w:rFonts w:ascii="Arial" w:hAnsi="Arial" w:cs="Arial"/>
                <w:i/>
              </w:rPr>
              <w:t>KanR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S288c</w:t>
            </w:r>
            <w:r>
              <w:rPr>
                <w:rFonts w:ascii="Arial" w:hAnsi="Arial" w:cs="Arial"/>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tabs>
                <w:tab w:val="left" w:pos="132"/>
              </w:tabs>
              <w:rPr>
                <w:rFonts w:ascii="Arial" w:hAnsi="Arial" w:cs="Arial"/>
              </w:rPr>
            </w:pPr>
            <w:r w:rsidRPr="00887EDF">
              <w:rPr>
                <w:rFonts w:ascii="Arial" w:hAnsi="Arial" w:cs="Arial"/>
              </w:rPr>
              <w:t>46</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i/>
              </w:rPr>
              <w:t>reg1</w:t>
            </w:r>
            <w:r w:rsidRPr="00887EDF">
              <w:rPr>
                <w:rFonts w:ascii="Symbol" w:hAnsi="Symbol" w:cs="Arial"/>
                <w:i/>
              </w:rPr>
              <w:t></w:t>
            </w:r>
            <w:r>
              <w:rPr>
                <w:rFonts w:ascii="Arial" w:hAnsi="Arial" w:cs="Arial"/>
                <w:i/>
              </w:rPr>
              <w:t>, MED15</w:t>
            </w:r>
            <w:r>
              <w:rPr>
                <w:rFonts w:ascii="Arial" w:hAnsi="Arial" w:cs="Arial"/>
                <w:i/>
                <w:vertAlign w:val="superscript"/>
              </w:rPr>
              <w:t>YJM789</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med</w:t>
            </w:r>
            <w:proofErr w:type="gramStart"/>
            <w:r>
              <w:rPr>
                <w:rFonts w:ascii="Arial" w:hAnsi="Arial" w:cs="Arial"/>
                <w:i/>
              </w:rPr>
              <w:t>3::</w:t>
            </w:r>
            <w:proofErr w:type="spellStart"/>
            <w:proofErr w:type="gramEnd"/>
            <w:r>
              <w:rPr>
                <w:rFonts w:ascii="Arial" w:hAnsi="Arial" w:cs="Arial"/>
                <w:i/>
              </w:rPr>
              <w:t>KanR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47</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snf1</w:t>
            </w:r>
            <w:r w:rsidRPr="00887EDF">
              <w:rPr>
                <w:rFonts w:ascii="Symbol" w:hAnsi="Symbol" w:cs="Arial"/>
                <w:i/>
              </w:rPr>
              <w:t></w:t>
            </w:r>
            <w:r>
              <w:rPr>
                <w:rFonts w:ascii="Arial" w:hAnsi="Arial" w:cs="Arial"/>
                <w:i/>
              </w:rPr>
              <w:t>, MED15</w:t>
            </w:r>
            <w:r w:rsidRPr="00026C53">
              <w:rPr>
                <w:rFonts w:ascii="Arial" w:hAnsi="Arial" w:cs="Arial"/>
                <w:i/>
                <w:vertAlign w:val="superscript"/>
              </w:rPr>
              <w:t>S288c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Pr="00837F9C" w:rsidRDefault="009C6DE8" w:rsidP="001F31A0">
            <w:r>
              <w:rPr>
                <w:rFonts w:ascii="Arial" w:hAnsi="Arial" w:cs="Arial"/>
                <w:i/>
              </w:rPr>
              <w:t>snf</w:t>
            </w:r>
            <w:proofErr w:type="gramStart"/>
            <w:r>
              <w:rPr>
                <w:rFonts w:ascii="Arial" w:hAnsi="Arial" w:cs="Arial"/>
                <w:i/>
              </w:rPr>
              <w:t>1::</w:t>
            </w:r>
            <w:proofErr w:type="spellStart"/>
            <w:proofErr w:type="gramEnd"/>
            <w:r>
              <w:rPr>
                <w:rFonts w:ascii="Arial" w:hAnsi="Arial" w:cs="Arial"/>
                <w:i/>
              </w:rPr>
              <w:t>HygR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w:t>
            </w:r>
            <w:r>
              <w:rPr>
                <w:rFonts w:ascii="Arial" w:hAnsi="Arial" w:cs="Arial"/>
              </w:rPr>
              <w:t xml:space="preserve"> p</w:t>
            </w:r>
            <w:r>
              <w:rPr>
                <w:rFonts w:ascii="Arial" w:hAnsi="Arial" w:cs="Arial"/>
                <w:i/>
              </w:rPr>
              <w:t>MED15</w:t>
            </w:r>
            <w:r>
              <w:rPr>
                <w:rFonts w:ascii="Arial" w:hAnsi="Arial" w:cs="Arial"/>
                <w:i/>
                <w:vertAlign w:val="superscript"/>
              </w:rPr>
              <w:t>S288c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48</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snf1</w:t>
            </w:r>
            <w:r w:rsidRPr="00887EDF">
              <w:rPr>
                <w:rFonts w:ascii="Symbol" w:hAnsi="Symbol" w:cs="Arial"/>
                <w:i/>
              </w:rPr>
              <w:t></w:t>
            </w:r>
            <w:r>
              <w:rPr>
                <w:rFonts w:ascii="Arial" w:hAnsi="Arial" w:cs="Arial"/>
                <w:i/>
              </w:rPr>
              <w:t>, MED15</w:t>
            </w:r>
            <w:r>
              <w:rPr>
                <w:rFonts w:ascii="Arial" w:hAnsi="Arial" w:cs="Arial"/>
                <w:i/>
                <w:vertAlign w:val="superscript"/>
              </w:rPr>
              <w:t>YJM789</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snf</w:t>
            </w:r>
            <w:proofErr w:type="gramStart"/>
            <w:r>
              <w:rPr>
                <w:rFonts w:ascii="Arial" w:hAnsi="Arial" w:cs="Arial"/>
                <w:i/>
              </w:rPr>
              <w:t>1::</w:t>
            </w:r>
            <w:proofErr w:type="spellStart"/>
            <w:proofErr w:type="gramEnd"/>
            <w:r>
              <w:rPr>
                <w:rFonts w:ascii="Arial" w:hAnsi="Arial" w:cs="Arial"/>
                <w:i/>
              </w:rPr>
              <w:t>HygR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49</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reg1</w:t>
            </w:r>
            <w:r w:rsidRPr="00887EDF">
              <w:rPr>
                <w:rFonts w:ascii="Symbol" w:hAnsi="Symbol" w:cs="Arial"/>
                <w:i/>
              </w:rPr>
              <w:t></w:t>
            </w:r>
            <w:r>
              <w:rPr>
                <w:rFonts w:ascii="Arial" w:hAnsi="Arial" w:cs="Arial"/>
                <w:i/>
              </w:rPr>
              <w:t>, MED15</w:t>
            </w:r>
            <w:r>
              <w:rPr>
                <w:rFonts w:ascii="Arial" w:hAnsi="Arial" w:cs="Arial"/>
                <w:i/>
                <w:vertAlign w:val="superscript"/>
              </w:rPr>
              <w:t>S288c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reg</w:t>
            </w:r>
            <w:proofErr w:type="gramStart"/>
            <w:r>
              <w:rPr>
                <w:rFonts w:ascii="Arial" w:hAnsi="Arial" w:cs="Arial"/>
                <w:i/>
              </w:rPr>
              <w:t>1::</w:t>
            </w:r>
            <w:proofErr w:type="spellStart"/>
            <w:proofErr w:type="gramEnd"/>
            <w:r>
              <w:rPr>
                <w:rFonts w:ascii="Arial" w:hAnsi="Arial" w:cs="Arial"/>
                <w:i/>
              </w:rPr>
              <w:t>KanR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S288c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lastRenderedPageBreak/>
              <w:t>50</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reg1</w:t>
            </w:r>
            <w:r w:rsidRPr="00887EDF">
              <w:rPr>
                <w:rFonts w:ascii="Symbol" w:hAnsi="Symbol" w:cs="Arial"/>
                <w:i/>
              </w:rPr>
              <w:t></w:t>
            </w:r>
            <w:r>
              <w:rPr>
                <w:rFonts w:ascii="Arial" w:hAnsi="Arial" w:cs="Arial"/>
                <w:i/>
              </w:rPr>
              <w:t>, MED15</w:t>
            </w:r>
            <w:r>
              <w:rPr>
                <w:rFonts w:ascii="Arial" w:hAnsi="Arial" w:cs="Arial"/>
                <w:i/>
                <w:vertAlign w:val="superscript"/>
              </w:rPr>
              <w:t>YJM789</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reg</w:t>
            </w:r>
            <w:proofErr w:type="gramStart"/>
            <w:r>
              <w:rPr>
                <w:rFonts w:ascii="Arial" w:hAnsi="Arial" w:cs="Arial"/>
                <w:i/>
              </w:rPr>
              <w:t>1::</w:t>
            </w:r>
            <w:proofErr w:type="spellStart"/>
            <w:proofErr w:type="gramEnd"/>
            <w:r>
              <w:rPr>
                <w:rFonts w:ascii="Arial" w:hAnsi="Arial" w:cs="Arial"/>
                <w:i/>
              </w:rPr>
              <w:t>KanR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S288c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51</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yjd1</w:t>
            </w:r>
            <w:r w:rsidRPr="00887EDF">
              <w:rPr>
                <w:rFonts w:ascii="Symbol" w:hAnsi="Symbol" w:cs="Arial"/>
                <w:i/>
              </w:rPr>
              <w:t></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i/>
              </w:rPr>
            </w:pPr>
            <w:r>
              <w:rPr>
                <w:rFonts w:ascii="Arial" w:hAnsi="Arial" w:cs="Arial"/>
                <w:i/>
              </w:rPr>
              <w:t>ydj</w:t>
            </w:r>
            <w:proofErr w:type="gramStart"/>
            <w:r>
              <w:rPr>
                <w:rFonts w:ascii="Arial" w:hAnsi="Arial" w:cs="Arial"/>
                <w:i/>
              </w:rPr>
              <w:t>1::</w:t>
            </w:r>
            <w:proofErr w:type="spellStart"/>
            <w:proofErr w:type="gramEnd"/>
            <w:r>
              <w:rPr>
                <w:rFonts w:ascii="Arial" w:hAnsi="Arial" w:cs="Arial"/>
                <w:i/>
              </w:rPr>
              <w:t>KanR</w:t>
            </w:r>
            <w:proofErr w:type="spellEnd"/>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rPr>
              <w:t>(</w:t>
            </w:r>
            <w:r>
              <w:fldChar w:fldCharType="begin" w:fldLock="1"/>
            </w:r>
            <w:r>
              <w:rPr>
                <w:rFonts w:ascii="Arial" w:hAnsi="Arial" w:cs="Arial"/>
              </w:rPr>
              <w:instrText>ADDIN CSL_CITATION {"citationItems":[{"id":"ITEM-1","itemData":{"ISSN":"0036-8075 (Print)","abstract":"In Saccharomyces cerevisiae, more than 80% of the approximately 6200 predicted genes are nonessential, implying that the genome is buffered from the phenotypic consequences of genetic perturbation. To evaluate function, we developed a method for systematic construction of double mutants, termed synthetic genetic array (SGA) analysis, in which a query mutation is crossed to an array of approximately 4700 deletion mutants. Inviable double-mutant meiotic progeny identify functional relationships between genes. SGA analysis of genes with roles in cytoskeletal organization (BNI1, ARP2, ARC40, BIM1), DNA synthesis and repair (SGS1, RAD27), or uncharacterized functions (BBC1, NBP2) generated a network of 291 interactions among 204 genes. Systematic application of this approach should produce a global map of gene function.","author":[{"dropping-particle":"","family":"Tong","given":"A H","non-dropping-particle":"","parse-names":false,"suffix":""},{"dropping-particle":"","family":"Evangelista","given":"M","non-dropping-particle":"","parse-names":false,"suffix":""},{"dropping-particle":"","family":"Parsons","given":"A B","non-dropping-particle":"","parse-names":false,"suffix":""},{"dropping-particle":"","family":"Xu","given":"H","non-dropping-particle":"","parse-names":false,"suffix":""},{"dropping-particle":"","family":"Bader","given":"G D","non-dropping-particle":"","parse-names":false,"suffix":""},{"dropping-particle":"","family":"Page","given":"N","non-dropping-particle":"","parse-names":false,"suffix":""},{"dropping-particle":"","family":"Robinson","given":"M","non-dropping-particle":"","parse-names":false,"suffix":""},{"dropping-particle":"","family":"Raghibizadeh","given":"S","non-dropping-particle":"","parse-names":false,"suffix":""},{"dropping-particle":"","family":"Hogue","given":"C W","non-dropping-particle":"","parse-names":false,"suffix":""},{"dropping-particle":"","family":"Bussey","given":"H","non-dropping-particle":"","parse-names":false,"suffix":""},{"dropping-particle":"","family":"Andrews","given":"B","non-dropping-particle":"","parse-names":false,"suffix":""},{"dropping-particle":"","family":"Tyers","given":"M","non-dropping-particle":"","parse-names":false,"suffix":""},{"dropping-particle":"","family":"Boone","given":"C","non-dropping-particle":"","parse-names":false,"suffix":""}],"container-title":"Science","id":"ITEM-1","issue":"5550","issued":{"date-parts":[["2001","12","14"]]},"note":"Journal Article Research Support, Non-U.S. Gov't United States","page":"2364-2368","publisher-place":"Banting and Best Department of Medical Research, University of Toronto, Toronto ON, Canada M5G 1L6.","title":"Systematic genetic analysis with ordered arrays of yeast deletion mutants","type":"article-journal","volume":"294"},"uris":["http://www.mendeley.com/documents/?uuid=ae6ea572-cc33-410a-b916-53826b07f94c","http://www.mendeley.com/documents/?uuid=0568bf19-983b-4458-afa4-7fd7094b378a"]}],"mendeley":{"formattedCitation":"(Tong &lt;i&gt;et al.&lt;/i&gt;, 2001)","manualFormatting":"Tong et al. 2001)","plainTextFormattedCitation":"(Tong et al., 2001)","previouslyFormattedCitation":"(Tong &lt;i&gt;et al.&lt;/i&gt;, 2001)"},"properties":{"noteIndex":0},"schema":"https://github.com/citation-style-language/schema/raw/master/csl-citation.json"}</w:instrText>
            </w:r>
            <w:r>
              <w:rPr>
                <w:rFonts w:ascii="Arial" w:hAnsi="Arial" w:cs="Arial"/>
              </w:rPr>
              <w:fldChar w:fldCharType="separate"/>
            </w:r>
            <w:bookmarkStart w:id="7" w:name="__Fieldmark__1576_317762315"/>
            <w:r>
              <w:rPr>
                <w:rFonts w:ascii="Arial" w:hAnsi="Arial" w:cs="Arial"/>
                <w:noProof/>
              </w:rPr>
              <w:t xml:space="preserve">Tong </w:t>
            </w:r>
            <w:r>
              <w:rPr>
                <w:rFonts w:ascii="Arial" w:hAnsi="Arial" w:cs="Arial"/>
                <w:i/>
                <w:noProof/>
              </w:rPr>
              <w:t>et al.</w:t>
            </w:r>
            <w:r>
              <w:rPr>
                <w:rFonts w:ascii="Arial" w:hAnsi="Arial" w:cs="Arial"/>
                <w:noProof/>
              </w:rPr>
              <w:t xml:space="preserve"> 2001)</w:t>
            </w:r>
            <w:r>
              <w:fldChar w:fldCharType="end"/>
            </w:r>
            <w:bookmarkEnd w:id="7"/>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52</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i/>
              </w:rPr>
              <w:t>yjd1</w:t>
            </w:r>
            <w:r w:rsidRPr="00887EDF">
              <w:rPr>
                <w:rFonts w:ascii="Symbol" w:hAnsi="Symbol" w:cs="Arial"/>
                <w:i/>
              </w:rPr>
              <w:t></w:t>
            </w:r>
            <w:r>
              <w:rPr>
                <w:rFonts w:ascii="Arial" w:hAnsi="Arial" w:cs="Arial"/>
                <w:i/>
              </w:rPr>
              <w:t>, MED15</w:t>
            </w:r>
            <w:r>
              <w:rPr>
                <w:rFonts w:ascii="Arial" w:hAnsi="Arial" w:cs="Arial"/>
                <w:i/>
                <w:vertAlign w:val="superscript"/>
              </w:rPr>
              <w:t>S288c</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ydj</w:t>
            </w:r>
            <w:proofErr w:type="gramStart"/>
            <w:r>
              <w:rPr>
                <w:rFonts w:ascii="Arial" w:hAnsi="Arial" w:cs="Arial"/>
                <w:i/>
              </w:rPr>
              <w:t>1::</w:t>
            </w:r>
            <w:proofErr w:type="spellStart"/>
            <w:proofErr w:type="gramEnd"/>
            <w:r>
              <w:rPr>
                <w:rFonts w:ascii="Arial" w:hAnsi="Arial" w:cs="Arial"/>
                <w:i/>
              </w:rPr>
              <w:t>HygR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r w:rsidR="009C6DE8" w:rsidTr="001F31A0">
        <w:tc>
          <w:tcPr>
            <w:tcW w:w="461" w:type="dxa"/>
            <w:tcBorders>
              <w:top w:val="single" w:sz="4" w:space="0" w:color="000000"/>
              <w:left w:val="single" w:sz="4" w:space="0" w:color="000000"/>
              <w:bottom w:val="single" w:sz="4" w:space="0" w:color="000000"/>
              <w:right w:val="single" w:sz="4" w:space="0" w:color="000000"/>
            </w:tcBorders>
          </w:tcPr>
          <w:p w:rsidR="009C6DE8" w:rsidRPr="00887EDF" w:rsidRDefault="009C6DE8" w:rsidP="001F31A0">
            <w:pPr>
              <w:rPr>
                <w:rFonts w:ascii="Arial" w:hAnsi="Arial" w:cs="Arial"/>
              </w:rPr>
            </w:pPr>
            <w:r w:rsidRPr="00887EDF">
              <w:rPr>
                <w:rFonts w:ascii="Arial" w:hAnsi="Arial" w:cs="Arial"/>
              </w:rPr>
              <w:t>53</w:t>
            </w:r>
          </w:p>
        </w:tc>
        <w:tc>
          <w:tcPr>
            <w:tcW w:w="2845" w:type="dxa"/>
            <w:tcBorders>
              <w:top w:val="single" w:sz="4" w:space="0" w:color="000000"/>
              <w:left w:val="single" w:sz="4" w:space="0" w:color="000000"/>
              <w:bottom w:val="single" w:sz="4" w:space="0" w:color="000000"/>
              <w:right w:val="single" w:sz="4" w:space="0" w:color="000000"/>
            </w:tcBorders>
            <w:shd w:val="clear" w:color="auto" w:fill="auto"/>
          </w:tcPr>
          <w:p w:rsidR="009C6DE8" w:rsidRPr="00026C53" w:rsidRDefault="009C6DE8" w:rsidP="001F31A0">
            <w:r>
              <w:rPr>
                <w:rFonts w:ascii="Arial" w:hAnsi="Arial" w:cs="Arial"/>
                <w:i/>
              </w:rPr>
              <w:t>yjd1</w:t>
            </w:r>
            <w:r w:rsidRPr="00887EDF">
              <w:rPr>
                <w:rFonts w:ascii="Symbol" w:hAnsi="Symbol" w:cs="Arial"/>
                <w:i/>
              </w:rPr>
              <w:t></w:t>
            </w:r>
            <w:r>
              <w:rPr>
                <w:rFonts w:ascii="Arial" w:hAnsi="Arial" w:cs="Arial"/>
                <w:i/>
              </w:rPr>
              <w:t>, MED15</w:t>
            </w:r>
            <w:r>
              <w:rPr>
                <w:rFonts w:ascii="Arial" w:hAnsi="Arial" w:cs="Arial"/>
                <w:i/>
                <w:vertAlign w:val="superscript"/>
              </w:rPr>
              <w:t>YJM789</w:t>
            </w:r>
            <w:r>
              <w:rPr>
                <w:rFonts w:ascii="Arial" w:hAnsi="Arial" w:cs="Arial"/>
                <w:i/>
              </w:rPr>
              <w:t>-Myc</w:t>
            </w:r>
          </w:p>
        </w:tc>
        <w:tc>
          <w:tcPr>
            <w:tcW w:w="1916"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BY4741</w:t>
            </w:r>
          </w:p>
        </w:tc>
        <w:tc>
          <w:tcPr>
            <w:tcW w:w="3619"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r>
              <w:rPr>
                <w:rFonts w:ascii="Arial" w:hAnsi="Arial" w:cs="Arial"/>
                <w:i/>
              </w:rPr>
              <w:t>ydj</w:t>
            </w:r>
            <w:proofErr w:type="gramStart"/>
            <w:r>
              <w:rPr>
                <w:rFonts w:ascii="Arial" w:hAnsi="Arial" w:cs="Arial"/>
                <w:i/>
              </w:rPr>
              <w:t>1::</w:t>
            </w:r>
            <w:proofErr w:type="spellStart"/>
            <w:proofErr w:type="gramEnd"/>
            <w:r>
              <w:rPr>
                <w:rFonts w:ascii="Arial" w:hAnsi="Arial" w:cs="Arial"/>
                <w:i/>
              </w:rPr>
              <w:t>HygR</w:t>
            </w:r>
            <w:proofErr w:type="spellEnd"/>
            <w:r>
              <w:rPr>
                <w:rFonts w:ascii="Arial" w:hAnsi="Arial" w:cs="Arial"/>
                <w:i/>
              </w:rPr>
              <w:t>, med15::</w:t>
            </w:r>
            <w:proofErr w:type="spellStart"/>
            <w:r>
              <w:rPr>
                <w:rFonts w:ascii="Arial" w:hAnsi="Arial" w:cs="Arial"/>
                <w:i/>
              </w:rPr>
              <w:t>NatR</w:t>
            </w:r>
            <w:proofErr w:type="spellEnd"/>
            <w:r>
              <w:rPr>
                <w:rFonts w:ascii="Arial" w:hAnsi="Arial" w:cs="Arial"/>
                <w:i/>
              </w:rPr>
              <w:t xml:space="preserve"> </w:t>
            </w:r>
            <w:r>
              <w:rPr>
                <w:rFonts w:ascii="Arial" w:hAnsi="Arial" w:cs="Arial"/>
              </w:rPr>
              <w:t>p</w:t>
            </w:r>
            <w:r>
              <w:rPr>
                <w:rFonts w:ascii="Arial" w:hAnsi="Arial" w:cs="Arial"/>
                <w:i/>
              </w:rPr>
              <w:t>MED15</w:t>
            </w:r>
            <w:r>
              <w:rPr>
                <w:rFonts w:ascii="Arial" w:hAnsi="Arial" w:cs="Arial"/>
                <w:i/>
                <w:vertAlign w:val="superscript"/>
              </w:rPr>
              <w:t>YJM789</w:t>
            </w:r>
            <w:r>
              <w:rPr>
                <w:rFonts w:ascii="Arial" w:hAnsi="Arial" w:cs="Arial"/>
              </w:rPr>
              <w:t>-Myc</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9C6DE8" w:rsidRDefault="009C6DE8" w:rsidP="001F31A0">
            <w:pPr>
              <w:rPr>
                <w:rFonts w:ascii="Arial" w:hAnsi="Arial" w:cs="Arial"/>
              </w:rPr>
            </w:pPr>
            <w:r>
              <w:rPr>
                <w:rFonts w:ascii="Arial" w:hAnsi="Arial" w:cs="Arial"/>
              </w:rPr>
              <w:t>this study</w:t>
            </w:r>
          </w:p>
        </w:tc>
      </w:tr>
    </w:tbl>
    <w:p w:rsidR="009C6DE8" w:rsidRDefault="009C6DE8" w:rsidP="009C6DE8">
      <w:pPr>
        <w:rPr>
          <w:rFonts w:ascii="Arial" w:hAnsi="Arial" w:cs="Arial"/>
        </w:rPr>
      </w:pPr>
    </w:p>
    <w:p w:rsidR="00A4048B" w:rsidRDefault="00A4048B">
      <w:bookmarkStart w:id="8" w:name="_GoBack"/>
      <w:bookmarkEnd w:id="8"/>
    </w:p>
    <w:sectPr w:rsidR="00A4048B" w:rsidSect="005A0C94">
      <w:pgSz w:w="12240" w:h="15840"/>
      <w:pgMar w:top="1440" w:right="1440" w:bottom="1440" w:left="1440" w:header="0" w:footer="1138" w:gutter="0"/>
      <w:cols w:space="720"/>
      <w:docGrid w:linePitch="326" w:charSpace="-49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8"/>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Q0MzU3MTU3MjE0sTBR0lEKTi0uzszPAykwrAUAT0ldRCwAAAA="/>
  </w:docVars>
  <w:rsids>
    <w:rsidRoot w:val="009C6DE8"/>
    <w:rsid w:val="000A1A11"/>
    <w:rsid w:val="003D0FB1"/>
    <w:rsid w:val="004A7D21"/>
    <w:rsid w:val="00572AAA"/>
    <w:rsid w:val="005A0C94"/>
    <w:rsid w:val="006000E4"/>
    <w:rsid w:val="006F3319"/>
    <w:rsid w:val="007968BB"/>
    <w:rsid w:val="009C6DE8"/>
    <w:rsid w:val="00A4048B"/>
    <w:rsid w:val="00B03B67"/>
    <w:rsid w:val="00B267BE"/>
    <w:rsid w:val="00BD64AE"/>
    <w:rsid w:val="00E704D4"/>
    <w:rsid w:val="00F427C2"/>
    <w:rsid w:val="00FE4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1E79D0-7110-4F54-8B99-D1B9DFD79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6DE8"/>
    <w:rPr>
      <w:rFonts w:ascii="Calibri" w:eastAsia="Calibri" w:hAnsi="Calibri" w:cs="DejaVu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9C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6059</Words>
  <Characters>34539</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 Gallagher</dc:creator>
  <cp:keywords/>
  <dc:description/>
  <cp:lastModifiedBy>Jen Gallagher</cp:lastModifiedBy>
  <cp:revision>2</cp:revision>
  <dcterms:created xsi:type="dcterms:W3CDTF">2019-12-28T00:15:00Z</dcterms:created>
  <dcterms:modified xsi:type="dcterms:W3CDTF">2019-12-30T16:01:00Z</dcterms:modified>
</cp:coreProperties>
</file>